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Pr="004D2E88" w:rsidRDefault="009918FC" w:rsidP="009918FC">
      <w:pPr>
        <w:spacing w:after="0"/>
        <w:jc w:val="center"/>
        <w:rPr>
          <w:rFonts w:ascii="Arial" w:hAnsi="Arial" w:cs="Arial"/>
          <w:b/>
          <w:sz w:val="24"/>
          <w:szCs w:val="24"/>
        </w:rPr>
      </w:pPr>
      <w:r>
        <w:rPr>
          <w:rFonts w:ascii="Arial" w:hAnsi="Arial" w:cs="Arial"/>
          <w:b/>
          <w:sz w:val="24"/>
          <w:szCs w:val="24"/>
          <w:u w:val="single"/>
        </w:rPr>
        <w:t>Öffentliche Wege, Straßen und Plätze nach RStO</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7D76D4" w:rsidTr="00D54F35">
        <w:tc>
          <w:tcPr>
            <w:tcW w:w="9464" w:type="dxa"/>
            <w:gridSpan w:val="2"/>
          </w:tcPr>
          <w:p w:rsidR="007D76D4" w:rsidRDefault="007D76D4" w:rsidP="003800AB">
            <w:pPr>
              <w:autoSpaceDE w:val="0"/>
              <w:autoSpaceDN w:val="0"/>
              <w:adjustRightInd w:val="0"/>
              <w:spacing w:after="0" w:line="240" w:lineRule="auto"/>
              <w:ind w:right="33"/>
              <w:rPr>
                <w:rFonts w:ascii="Arial" w:hAnsi="Arial" w:cs="Arial"/>
                <w:b/>
                <w:sz w:val="24"/>
                <w:szCs w:val="24"/>
                <w:u w:val="single"/>
              </w:rPr>
            </w:pPr>
            <w:r>
              <w:rPr>
                <w:rFonts w:ascii="Arial" w:hAnsi="Arial" w:cs="Arial"/>
                <w:b/>
                <w:sz w:val="24"/>
                <w:szCs w:val="24"/>
                <w:u w:val="single"/>
              </w:rPr>
              <w:t>Bewegungsfugen bei hoher Belastung quer zur Fahrtrichtung</w:t>
            </w:r>
          </w:p>
          <w:p w:rsidR="007D76D4" w:rsidRDefault="007D76D4" w:rsidP="003800AB">
            <w:pPr>
              <w:autoSpaceDE w:val="0"/>
              <w:autoSpaceDN w:val="0"/>
              <w:adjustRightInd w:val="0"/>
              <w:spacing w:after="0" w:line="240" w:lineRule="auto"/>
              <w:ind w:right="33"/>
              <w:rPr>
                <w:rFonts w:ascii="Arial" w:hAnsi="Arial" w:cs="Arial"/>
                <w:b/>
                <w:sz w:val="24"/>
                <w:szCs w:val="24"/>
                <w:u w:val="single"/>
              </w:rPr>
            </w:pPr>
            <w:proofErr w:type="spellStart"/>
            <w:r>
              <w:rPr>
                <w:rFonts w:ascii="Arial" w:hAnsi="Arial" w:cs="Arial"/>
                <w:b/>
                <w:sz w:val="24"/>
                <w:szCs w:val="24"/>
                <w:u w:val="single"/>
              </w:rPr>
              <w:t>Bk</w:t>
            </w:r>
            <w:proofErr w:type="spellEnd"/>
            <w:r>
              <w:rPr>
                <w:rFonts w:ascii="Arial" w:hAnsi="Arial" w:cs="Arial"/>
                <w:b/>
                <w:sz w:val="24"/>
                <w:szCs w:val="24"/>
                <w:u w:val="single"/>
              </w:rPr>
              <w:t xml:space="preserve"> 3,2 und 1,8 nach RStO</w:t>
            </w:r>
          </w:p>
          <w:p w:rsidR="007D76D4" w:rsidRPr="007D76D4" w:rsidRDefault="007D76D4" w:rsidP="003800AB">
            <w:pPr>
              <w:autoSpaceDE w:val="0"/>
              <w:autoSpaceDN w:val="0"/>
              <w:adjustRightInd w:val="0"/>
              <w:spacing w:after="0" w:line="240" w:lineRule="auto"/>
              <w:ind w:right="33"/>
              <w:rPr>
                <w:rFonts w:ascii="Arial" w:hAnsi="Arial" w:cs="Arial"/>
                <w:b/>
                <w:sz w:val="24"/>
                <w:szCs w:val="24"/>
                <w:u w:val="single"/>
              </w:rPr>
            </w:pPr>
            <w:r w:rsidRPr="007D76D4">
              <w:rPr>
                <w:rFonts w:ascii="Arial" w:hAnsi="Arial" w:cs="Arial"/>
                <w:b/>
                <w:sz w:val="24"/>
                <w:szCs w:val="24"/>
                <w:u w:val="single"/>
              </w:rPr>
              <w:t>ZTV-Fug geprüfter elastischer Dichtstoff</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RPr="007C004C" w:rsidTr="0066031E">
        <w:tc>
          <w:tcPr>
            <w:tcW w:w="9464" w:type="dxa"/>
            <w:gridSpan w:val="2"/>
          </w:tcPr>
          <w:p w:rsidR="00C44BB3" w:rsidRDefault="00C44BB3" w:rsidP="005216B9">
            <w:pPr>
              <w:tabs>
                <w:tab w:val="left" w:pos="6096"/>
                <w:tab w:val="left" w:pos="8080"/>
              </w:tabs>
              <w:spacing w:after="0" w:line="240" w:lineRule="auto"/>
              <w:ind w:right="-57"/>
              <w:rPr>
                <w:rFonts w:ascii="Arial" w:hAnsi="Arial" w:cs="Arial"/>
                <w:sz w:val="20"/>
                <w:szCs w:val="20"/>
              </w:rPr>
            </w:pPr>
            <w:r w:rsidRPr="00C44BB3">
              <w:rPr>
                <w:rFonts w:ascii="Arial" w:hAnsi="Arial" w:cs="Arial"/>
                <w:sz w:val="20"/>
                <w:szCs w:val="20"/>
              </w:rPr>
              <w:t>Eine</w:t>
            </w:r>
            <w:r>
              <w:rPr>
                <w:rFonts w:ascii="Arial" w:hAnsi="Arial" w:cs="Arial"/>
                <w:sz w:val="20"/>
                <w:szCs w:val="20"/>
              </w:rPr>
              <w:t xml:space="preserve"> zufriedenstellende Ausführung von Bewegungsfugen ist auch in Fachkreisen nicht standardisiert. Hier sollte in Abstimmung mit allen am Bauwerk Beteiligten (Bauherr, Planer, Auftragnehmer, Verleger und Lieferant) eine Lösung für die Ausbildung der Bewegungsfugen besprochen und gefunden werden.</w:t>
            </w:r>
          </w:p>
          <w:p w:rsidR="00C44BB3" w:rsidRDefault="00C44BB3" w:rsidP="005216B9">
            <w:pPr>
              <w:tabs>
                <w:tab w:val="left" w:pos="6096"/>
                <w:tab w:val="left" w:pos="8080"/>
              </w:tabs>
              <w:spacing w:after="0" w:line="240" w:lineRule="auto"/>
              <w:ind w:right="-57"/>
              <w:rPr>
                <w:rFonts w:ascii="Arial" w:hAnsi="Arial" w:cs="Arial"/>
                <w:sz w:val="20"/>
                <w:szCs w:val="20"/>
              </w:rPr>
            </w:pPr>
          </w:p>
          <w:p w:rsidR="00C44BB3" w:rsidRDefault="00C44BB3" w:rsidP="005216B9">
            <w:pPr>
              <w:tabs>
                <w:tab w:val="left" w:pos="6096"/>
                <w:tab w:val="left" w:pos="8080"/>
              </w:tabs>
              <w:spacing w:after="0" w:line="240" w:lineRule="auto"/>
              <w:ind w:right="-57"/>
              <w:rPr>
                <w:rFonts w:ascii="Arial" w:hAnsi="Arial" w:cs="Arial"/>
                <w:sz w:val="20"/>
                <w:szCs w:val="20"/>
              </w:rPr>
            </w:pPr>
            <w:r>
              <w:rPr>
                <w:rFonts w:ascii="Arial" w:hAnsi="Arial" w:cs="Arial"/>
                <w:sz w:val="20"/>
                <w:szCs w:val="20"/>
              </w:rPr>
              <w:t>Wir empfehlen aus langjähriger Erfahrung eine sogenannte Sollbruchstelle.</w:t>
            </w:r>
          </w:p>
          <w:p w:rsidR="00C44BB3" w:rsidRDefault="00C44BB3" w:rsidP="005216B9">
            <w:pPr>
              <w:tabs>
                <w:tab w:val="left" w:pos="6096"/>
                <w:tab w:val="left" w:pos="8080"/>
              </w:tabs>
              <w:spacing w:after="0" w:line="240" w:lineRule="auto"/>
              <w:ind w:right="-57"/>
              <w:rPr>
                <w:rFonts w:ascii="Arial" w:hAnsi="Arial" w:cs="Arial"/>
                <w:sz w:val="20"/>
                <w:szCs w:val="20"/>
              </w:rPr>
            </w:pPr>
          </w:p>
          <w:p w:rsidR="00C44BB3" w:rsidRPr="00C44BB3" w:rsidRDefault="00C44BB3" w:rsidP="005216B9">
            <w:pPr>
              <w:tabs>
                <w:tab w:val="left" w:pos="6096"/>
                <w:tab w:val="left" w:pos="8080"/>
              </w:tabs>
              <w:spacing w:after="0" w:line="240" w:lineRule="auto"/>
              <w:ind w:right="-57"/>
              <w:rPr>
                <w:rFonts w:ascii="Arial" w:hAnsi="Arial" w:cs="Arial"/>
                <w:b/>
                <w:bCs/>
                <w:sz w:val="20"/>
                <w:szCs w:val="20"/>
              </w:rPr>
            </w:pPr>
            <w:r w:rsidRPr="00C44BB3">
              <w:rPr>
                <w:rFonts w:ascii="Arial" w:hAnsi="Arial" w:cs="Arial"/>
                <w:b/>
                <w:bCs/>
                <w:sz w:val="20"/>
                <w:szCs w:val="20"/>
              </w:rPr>
              <w:t>Bewegungsfugen als Sollbruchstellen, ausgebildet quer zur Fahrtrichtung</w:t>
            </w:r>
          </w:p>
          <w:p w:rsidR="00C44BB3" w:rsidRDefault="00C44BB3" w:rsidP="005216B9">
            <w:pPr>
              <w:tabs>
                <w:tab w:val="left" w:pos="6096"/>
                <w:tab w:val="left" w:pos="8080"/>
              </w:tabs>
              <w:spacing w:after="0" w:line="240" w:lineRule="auto"/>
              <w:ind w:right="-57"/>
              <w:rPr>
                <w:rFonts w:ascii="Arial" w:hAnsi="Arial" w:cs="Arial"/>
                <w:sz w:val="20"/>
                <w:szCs w:val="20"/>
              </w:rPr>
            </w:pPr>
          </w:p>
          <w:p w:rsidR="00C44BB3" w:rsidRDefault="00C44BB3" w:rsidP="005216B9">
            <w:pPr>
              <w:tabs>
                <w:tab w:val="left" w:pos="6096"/>
                <w:tab w:val="left" w:pos="8080"/>
              </w:tabs>
              <w:spacing w:after="0" w:line="240" w:lineRule="auto"/>
              <w:ind w:right="-57"/>
              <w:rPr>
                <w:rFonts w:ascii="Arial" w:hAnsi="Arial" w:cs="Arial"/>
                <w:sz w:val="20"/>
                <w:szCs w:val="20"/>
              </w:rPr>
            </w:pPr>
            <w:r>
              <w:rPr>
                <w:rFonts w:ascii="Arial" w:hAnsi="Arial" w:cs="Arial"/>
                <w:sz w:val="20"/>
                <w:szCs w:val="20"/>
              </w:rPr>
              <w:t xml:space="preserve">Als Sollbruchstellen werden Bewegungsfugen bezeichnet, bei denen durch die Kombination des elastischen Fugenbandes und des starren Fugenmörtels über dem Band die Konstruktion durch das Rausplatzen des Fugenmörtels sich selbst den Raum für das elastische Verfugen oberhalb des Bandes schafft. Bindemittel des elastischen Dichtstoffs: 2-komponentig auf </w:t>
            </w:r>
            <w:proofErr w:type="spellStart"/>
            <w:r>
              <w:rPr>
                <w:rFonts w:ascii="Arial" w:hAnsi="Arial" w:cs="Arial"/>
                <w:sz w:val="20"/>
                <w:szCs w:val="20"/>
              </w:rPr>
              <w:t>Polysulfidbasis</w:t>
            </w:r>
            <w:proofErr w:type="spellEnd"/>
            <w:r>
              <w:rPr>
                <w:rFonts w:ascii="Arial" w:hAnsi="Arial" w:cs="Arial"/>
                <w:sz w:val="20"/>
                <w:szCs w:val="20"/>
              </w:rPr>
              <w:t>, treibstoffbeständig.</w:t>
            </w:r>
          </w:p>
          <w:p w:rsidR="00C44BB3" w:rsidRDefault="00C44BB3" w:rsidP="005216B9">
            <w:pPr>
              <w:tabs>
                <w:tab w:val="left" w:pos="6096"/>
                <w:tab w:val="left" w:pos="8080"/>
              </w:tabs>
              <w:spacing w:after="0" w:line="240" w:lineRule="auto"/>
              <w:ind w:right="-57"/>
              <w:rPr>
                <w:rFonts w:ascii="Arial" w:hAnsi="Arial" w:cs="Arial"/>
                <w:sz w:val="20"/>
                <w:szCs w:val="20"/>
              </w:rPr>
            </w:pPr>
          </w:p>
          <w:p w:rsidR="00C44BB3" w:rsidRDefault="00C44BB3" w:rsidP="005216B9">
            <w:pPr>
              <w:tabs>
                <w:tab w:val="left" w:pos="6096"/>
                <w:tab w:val="left" w:pos="8080"/>
              </w:tabs>
              <w:spacing w:after="0" w:line="240" w:lineRule="auto"/>
              <w:ind w:right="-57"/>
              <w:rPr>
                <w:rFonts w:ascii="Arial" w:hAnsi="Arial" w:cs="Arial"/>
                <w:sz w:val="20"/>
                <w:szCs w:val="20"/>
              </w:rPr>
            </w:pPr>
            <w:r>
              <w:rPr>
                <w:rFonts w:ascii="Arial" w:hAnsi="Arial" w:cs="Arial"/>
                <w:sz w:val="20"/>
                <w:szCs w:val="20"/>
              </w:rPr>
              <w:t xml:space="preserve">Bewegungsfugen oder Arbeitsfugen (z. B. Kerben bei </w:t>
            </w:r>
            <w:proofErr w:type="spellStart"/>
            <w:r>
              <w:rPr>
                <w:rFonts w:ascii="Arial" w:hAnsi="Arial" w:cs="Arial"/>
                <w:sz w:val="20"/>
                <w:szCs w:val="20"/>
              </w:rPr>
              <w:t>Drainbeton</w:t>
            </w:r>
            <w:proofErr w:type="spellEnd"/>
            <w:r>
              <w:rPr>
                <w:rFonts w:ascii="Arial" w:hAnsi="Arial" w:cs="Arial"/>
                <w:sz w:val="20"/>
                <w:szCs w:val="20"/>
              </w:rPr>
              <w:t>) in der Tragschicht sind in den Belag zu übernehmen.</w:t>
            </w:r>
          </w:p>
          <w:p w:rsidR="00C44BB3" w:rsidRDefault="00C44BB3" w:rsidP="005216B9">
            <w:pPr>
              <w:tabs>
                <w:tab w:val="left" w:pos="6096"/>
                <w:tab w:val="left" w:pos="8080"/>
              </w:tabs>
              <w:spacing w:after="0" w:line="240" w:lineRule="auto"/>
              <w:ind w:right="-57"/>
              <w:rPr>
                <w:rFonts w:ascii="Arial" w:hAnsi="Arial" w:cs="Arial"/>
                <w:sz w:val="20"/>
                <w:szCs w:val="20"/>
              </w:rPr>
            </w:pPr>
          </w:p>
          <w:p w:rsidR="00C44BB3" w:rsidRDefault="00C44BB3" w:rsidP="005216B9">
            <w:pPr>
              <w:tabs>
                <w:tab w:val="left" w:pos="1171"/>
              </w:tabs>
              <w:spacing w:after="0" w:line="240" w:lineRule="auto"/>
              <w:ind w:right="-57"/>
              <w:rPr>
                <w:rFonts w:ascii="Arial" w:hAnsi="Arial" w:cs="Arial"/>
                <w:sz w:val="20"/>
                <w:szCs w:val="20"/>
              </w:rPr>
            </w:pPr>
            <w:r>
              <w:rPr>
                <w:rFonts w:ascii="Arial" w:hAnsi="Arial" w:cs="Arial"/>
                <w:sz w:val="20"/>
                <w:szCs w:val="20"/>
              </w:rPr>
              <w:t xml:space="preserve">Das </w:t>
            </w:r>
            <w:r w:rsidRPr="005216B9">
              <w:rPr>
                <w:rFonts w:ascii="Arial" w:hAnsi="Arial" w:cs="Arial"/>
                <w:b/>
                <w:bCs/>
                <w:sz w:val="20"/>
                <w:szCs w:val="20"/>
              </w:rPr>
              <w:t>JURAFLEX Fugenband</w:t>
            </w:r>
            <w:r>
              <w:rPr>
                <w:rFonts w:ascii="Arial" w:hAnsi="Arial" w:cs="Arial"/>
                <w:sz w:val="20"/>
                <w:szCs w:val="20"/>
              </w:rPr>
              <w:t xml:space="preserve"> wird in einem Abstand von ca. 5 – 6 m und in einer Stärke </w:t>
            </w:r>
            <w:r>
              <w:rPr>
                <w:rFonts w:ascii="Arial" w:hAnsi="Arial" w:cs="Arial"/>
                <w:sz w:val="20"/>
                <w:szCs w:val="20"/>
              </w:rPr>
              <w:br/>
              <w:t xml:space="preserve">von </w:t>
            </w:r>
            <w:r w:rsidRPr="00C44BB3">
              <w:rPr>
                <w:rFonts w:ascii="Arial" w:hAnsi="Arial" w:cs="Arial"/>
                <w:sz w:val="20"/>
                <w:szCs w:val="20"/>
                <w:u w:val="single"/>
              </w:rPr>
              <w:tab/>
            </w:r>
            <w:r w:rsidRPr="00C44BB3">
              <w:rPr>
                <w:rFonts w:ascii="Arial" w:hAnsi="Arial" w:cs="Arial"/>
                <w:sz w:val="20"/>
                <w:szCs w:val="20"/>
              </w:rPr>
              <w:t> mm</w:t>
            </w:r>
            <w:r>
              <w:rPr>
                <w:rFonts w:ascii="Arial" w:hAnsi="Arial" w:cs="Arial"/>
                <w:sz w:val="20"/>
                <w:szCs w:val="20"/>
              </w:rPr>
              <w:t xml:space="preserve"> und einer Höhe von ca. halber Steinhöhe bzw. Plattenhöhe auf die Tragschicht in die Bettungsschicht eingebaut. Anschließend wird die gesamte Fläche verfugt.</w:t>
            </w:r>
          </w:p>
          <w:p w:rsidR="00C44BB3" w:rsidRDefault="00C44BB3" w:rsidP="005216B9">
            <w:pPr>
              <w:tabs>
                <w:tab w:val="left" w:pos="1171"/>
              </w:tabs>
              <w:spacing w:after="0" w:line="240" w:lineRule="auto"/>
              <w:ind w:right="-57"/>
              <w:rPr>
                <w:rFonts w:ascii="Arial" w:hAnsi="Arial" w:cs="Arial"/>
                <w:sz w:val="20"/>
                <w:szCs w:val="20"/>
                <w:u w:val="single"/>
              </w:rPr>
            </w:pPr>
          </w:p>
          <w:p w:rsidR="00C44BB3" w:rsidRDefault="00C44BB3" w:rsidP="005216B9">
            <w:pPr>
              <w:tabs>
                <w:tab w:val="left" w:pos="1171"/>
              </w:tabs>
              <w:spacing w:after="0" w:line="240" w:lineRule="auto"/>
              <w:ind w:right="-57"/>
              <w:rPr>
                <w:rFonts w:ascii="Arial" w:hAnsi="Arial" w:cs="Arial"/>
                <w:sz w:val="20"/>
                <w:szCs w:val="20"/>
              </w:rPr>
            </w:pPr>
            <w:r w:rsidRPr="00C44BB3">
              <w:rPr>
                <w:rFonts w:ascii="Arial" w:hAnsi="Arial" w:cs="Arial"/>
                <w:sz w:val="20"/>
                <w:szCs w:val="20"/>
              </w:rPr>
              <w:t xml:space="preserve">Durch den Einbau </w:t>
            </w:r>
            <w:r>
              <w:rPr>
                <w:rFonts w:ascii="Arial" w:hAnsi="Arial" w:cs="Arial"/>
                <w:sz w:val="20"/>
                <w:szCs w:val="20"/>
              </w:rPr>
              <w:t>des Fugenbandes in halber Steinhöhe wird die Konstruktion geschwächt und durch den Spannungsabbau platzt</w:t>
            </w:r>
            <w:r w:rsidR="003F53DE">
              <w:rPr>
                <w:rFonts w:ascii="Arial" w:hAnsi="Arial" w:cs="Arial"/>
                <w:sz w:val="20"/>
                <w:szCs w:val="20"/>
              </w:rPr>
              <w:t xml:space="preserve"> hier der Fugenmörtel oberhalb des Bandes weg, so dass ein Hohlraum in Fugenbreite und ca. 3 cm Tiefe entsteht. Dies ist beabsichtigt. Gegebenenfalls muss der Hohlraum nachgearbeitet werden.</w:t>
            </w:r>
          </w:p>
          <w:p w:rsidR="003F53DE" w:rsidRDefault="003F53DE" w:rsidP="005216B9">
            <w:pPr>
              <w:tabs>
                <w:tab w:val="left" w:pos="1171"/>
              </w:tabs>
              <w:spacing w:after="0" w:line="240" w:lineRule="auto"/>
              <w:ind w:right="-57"/>
              <w:rPr>
                <w:rFonts w:ascii="Arial" w:hAnsi="Arial" w:cs="Arial"/>
                <w:sz w:val="20"/>
                <w:szCs w:val="20"/>
              </w:rPr>
            </w:pPr>
          </w:p>
          <w:p w:rsidR="003F53DE" w:rsidRDefault="003F53DE" w:rsidP="005216B9">
            <w:pPr>
              <w:tabs>
                <w:tab w:val="left" w:pos="1171"/>
              </w:tabs>
              <w:spacing w:after="0" w:line="240" w:lineRule="auto"/>
              <w:ind w:right="-57"/>
              <w:rPr>
                <w:rFonts w:ascii="Arial" w:hAnsi="Arial" w:cs="Arial"/>
                <w:sz w:val="20"/>
                <w:szCs w:val="20"/>
              </w:rPr>
            </w:pPr>
            <w:r>
              <w:rPr>
                <w:rFonts w:ascii="Arial" w:hAnsi="Arial" w:cs="Arial"/>
                <w:sz w:val="20"/>
                <w:szCs w:val="20"/>
              </w:rPr>
              <w:t xml:space="preserve">In den entstandenen Hohlraum ist eine </w:t>
            </w:r>
            <w:r w:rsidRPr="005216B9">
              <w:rPr>
                <w:rFonts w:ascii="Arial" w:hAnsi="Arial" w:cs="Arial"/>
                <w:b/>
                <w:bCs/>
                <w:sz w:val="20"/>
                <w:szCs w:val="20"/>
              </w:rPr>
              <w:t>JURAFLEX Rundschnur</w:t>
            </w:r>
            <w:r>
              <w:rPr>
                <w:rFonts w:ascii="Arial" w:hAnsi="Arial" w:cs="Arial"/>
                <w:sz w:val="20"/>
                <w:szCs w:val="20"/>
              </w:rPr>
              <w:t xml:space="preserve">, die einige Millimeter breiter ist als die Fuge, press einzulegen. Nach der Erhärtung des Pflasterfugenmörtels sind die Seiten der Fugen (Steine) mit dem </w:t>
            </w:r>
            <w:r w:rsidRPr="005216B9">
              <w:rPr>
                <w:rFonts w:ascii="Arial" w:hAnsi="Arial" w:cs="Arial"/>
                <w:b/>
                <w:bCs/>
                <w:sz w:val="20"/>
                <w:szCs w:val="20"/>
              </w:rPr>
              <w:t xml:space="preserve">JURAFLEX </w:t>
            </w:r>
            <w:proofErr w:type="gramStart"/>
            <w:r w:rsidRPr="005216B9">
              <w:rPr>
                <w:rFonts w:ascii="Arial" w:hAnsi="Arial" w:cs="Arial"/>
                <w:b/>
                <w:bCs/>
                <w:sz w:val="20"/>
                <w:szCs w:val="20"/>
              </w:rPr>
              <w:t>Primer</w:t>
            </w:r>
            <w:proofErr w:type="gramEnd"/>
            <w:r w:rsidRPr="005216B9">
              <w:rPr>
                <w:rFonts w:ascii="Arial" w:hAnsi="Arial" w:cs="Arial"/>
                <w:b/>
                <w:bCs/>
                <w:sz w:val="20"/>
                <w:szCs w:val="20"/>
              </w:rPr>
              <w:t xml:space="preserve"> JF 2</w:t>
            </w:r>
            <w:r>
              <w:rPr>
                <w:rFonts w:ascii="Arial" w:hAnsi="Arial" w:cs="Arial"/>
                <w:sz w:val="20"/>
                <w:szCs w:val="20"/>
              </w:rPr>
              <w:t xml:space="preserve"> gemäß dem technischen Merkblatt zu grundieren. Sofern Kontakt mit nicht saugenden Materialien, z. B. Metallwinkel, Kunststoff, entsteht, muss </w:t>
            </w:r>
            <w:r w:rsidRPr="005216B9">
              <w:rPr>
                <w:rFonts w:ascii="Arial" w:hAnsi="Arial" w:cs="Arial"/>
                <w:b/>
                <w:bCs/>
                <w:sz w:val="20"/>
                <w:szCs w:val="20"/>
              </w:rPr>
              <w:t xml:space="preserve">JURAFLEX </w:t>
            </w:r>
            <w:proofErr w:type="gramStart"/>
            <w:r w:rsidRPr="005216B9">
              <w:rPr>
                <w:rFonts w:ascii="Arial" w:hAnsi="Arial" w:cs="Arial"/>
                <w:b/>
                <w:bCs/>
                <w:sz w:val="20"/>
                <w:szCs w:val="20"/>
              </w:rPr>
              <w:t>Primer</w:t>
            </w:r>
            <w:proofErr w:type="gramEnd"/>
            <w:r w:rsidRPr="005216B9">
              <w:rPr>
                <w:rFonts w:ascii="Arial" w:hAnsi="Arial" w:cs="Arial"/>
                <w:b/>
                <w:bCs/>
                <w:sz w:val="20"/>
                <w:szCs w:val="20"/>
              </w:rPr>
              <w:t xml:space="preserve"> JF 1</w:t>
            </w:r>
            <w:r>
              <w:rPr>
                <w:rFonts w:ascii="Arial" w:hAnsi="Arial" w:cs="Arial"/>
                <w:sz w:val="20"/>
                <w:szCs w:val="20"/>
              </w:rPr>
              <w:t xml:space="preserve"> für nicht saugende Materialien verwendet werden. Anschließend ist die Fuge mit dem selbstnivellierenden, treibstoffbeständigem Dichtstoff </w:t>
            </w:r>
            <w:r w:rsidRPr="005216B9">
              <w:rPr>
                <w:rFonts w:ascii="Arial" w:hAnsi="Arial" w:cs="Arial"/>
                <w:b/>
                <w:bCs/>
                <w:sz w:val="20"/>
                <w:szCs w:val="20"/>
              </w:rPr>
              <w:t>JURAFLEX JF 66 G</w:t>
            </w:r>
            <w:r>
              <w:rPr>
                <w:rFonts w:ascii="Arial" w:hAnsi="Arial" w:cs="Arial"/>
                <w:sz w:val="20"/>
                <w:szCs w:val="20"/>
              </w:rPr>
              <w:t xml:space="preserve"> zu vergießen. Dabei ist die Entlüftungszeit des Primers zu beachten. Bei einem Gefälle von &gt; 3 % ist der standfeste Dichtstoff </w:t>
            </w:r>
            <w:r w:rsidRPr="005216B9">
              <w:rPr>
                <w:rFonts w:ascii="Arial" w:hAnsi="Arial" w:cs="Arial"/>
                <w:b/>
                <w:bCs/>
                <w:sz w:val="20"/>
                <w:szCs w:val="20"/>
              </w:rPr>
              <w:t>JURAFLEX JF 66 S</w:t>
            </w:r>
            <w:r>
              <w:rPr>
                <w:rFonts w:ascii="Arial" w:hAnsi="Arial" w:cs="Arial"/>
                <w:sz w:val="20"/>
                <w:szCs w:val="20"/>
              </w:rPr>
              <w:t xml:space="preserve"> zu verwenden. Der Querschnitt des Dichtstoffs muss quadratisch sein. Hierbei ist darauf zu achten, dass die erhärtete Oberfläche des Dichtstoffes deutlich (ca. 4 mm) unter der Oberfläche des Steines liegt, so dass eine unmittelbare Walkwirkung der Reifen auf den Dichtstoff vermieden wird.</w:t>
            </w:r>
          </w:p>
          <w:p w:rsidR="003F53DE" w:rsidRDefault="003F53DE" w:rsidP="005216B9">
            <w:pPr>
              <w:tabs>
                <w:tab w:val="left" w:pos="1171"/>
              </w:tabs>
              <w:spacing w:after="0" w:line="240" w:lineRule="auto"/>
              <w:ind w:right="-57"/>
              <w:rPr>
                <w:rFonts w:ascii="Arial" w:hAnsi="Arial" w:cs="Arial"/>
                <w:sz w:val="20"/>
                <w:szCs w:val="20"/>
              </w:rPr>
            </w:pPr>
          </w:p>
          <w:p w:rsidR="003574CA" w:rsidRDefault="003467FF" w:rsidP="005216B9">
            <w:pPr>
              <w:tabs>
                <w:tab w:val="left" w:pos="1171"/>
              </w:tabs>
              <w:spacing w:after="0" w:line="240" w:lineRule="auto"/>
              <w:ind w:right="-57"/>
              <w:rPr>
                <w:rFonts w:ascii="Arial" w:hAnsi="Arial" w:cs="Arial"/>
                <w:sz w:val="20"/>
                <w:szCs w:val="20"/>
              </w:rPr>
            </w:pPr>
            <w:r>
              <w:rPr>
                <w:rFonts w:ascii="Arial" w:hAnsi="Arial" w:cs="Arial"/>
                <w:noProof/>
                <w:sz w:val="20"/>
                <w:szCs w:val="20"/>
              </w:rPr>
              <w:lastRenderedPageBreak/>
              <w:drawing>
                <wp:inline distT="0" distB="0" distL="0" distR="0">
                  <wp:extent cx="4276725" cy="34918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wegungsfugen_detailzeichnung_sollbruchstel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5520" cy="3498991"/>
                          </a:xfrm>
                          <a:prstGeom prst="rect">
                            <a:avLst/>
                          </a:prstGeom>
                        </pic:spPr>
                      </pic:pic>
                    </a:graphicData>
                  </a:graphic>
                </wp:inline>
              </w:drawing>
            </w:r>
          </w:p>
          <w:p w:rsidR="003574CA" w:rsidRDefault="003574CA" w:rsidP="005216B9">
            <w:pPr>
              <w:tabs>
                <w:tab w:val="left" w:pos="1171"/>
              </w:tabs>
              <w:spacing w:after="0" w:line="240" w:lineRule="auto"/>
              <w:ind w:right="-57"/>
              <w:rPr>
                <w:rFonts w:ascii="Arial" w:hAnsi="Arial" w:cs="Arial"/>
                <w:sz w:val="20"/>
                <w:szCs w:val="20"/>
              </w:rPr>
            </w:pPr>
          </w:p>
          <w:p w:rsidR="003F53DE" w:rsidRPr="00C44BB3" w:rsidRDefault="003F53DE" w:rsidP="005216B9">
            <w:pPr>
              <w:tabs>
                <w:tab w:val="left" w:pos="1171"/>
              </w:tabs>
              <w:spacing w:after="0" w:line="240" w:lineRule="auto"/>
              <w:ind w:right="-57"/>
              <w:rPr>
                <w:rFonts w:ascii="Arial" w:hAnsi="Arial" w:cs="Arial"/>
                <w:sz w:val="20"/>
                <w:szCs w:val="20"/>
              </w:rPr>
            </w:pPr>
            <w:r>
              <w:rPr>
                <w:rFonts w:ascii="Arial" w:hAnsi="Arial" w:cs="Arial"/>
                <w:sz w:val="20"/>
                <w:szCs w:val="20"/>
              </w:rPr>
              <w:t>Weiterhin sind Bewegungsfugen erforderlich an allen begrenzenden Bauwerken oder mit einem Fundament versehenen Einbaute</w:t>
            </w:r>
            <w:r w:rsidR="00127D80">
              <w:rPr>
                <w:rFonts w:ascii="Arial" w:hAnsi="Arial" w:cs="Arial"/>
                <w:sz w:val="20"/>
                <w:szCs w:val="20"/>
              </w:rPr>
              <w:t>n</w:t>
            </w:r>
            <w:r>
              <w:rPr>
                <w:rFonts w:ascii="Arial" w:hAnsi="Arial" w:cs="Arial"/>
                <w:sz w:val="20"/>
                <w:szCs w:val="20"/>
              </w:rPr>
              <w:t xml:space="preserve"> in der Fläche, wie beispielhaft:</w:t>
            </w:r>
          </w:p>
          <w:p w:rsidR="00627E14" w:rsidRPr="00FC5379" w:rsidRDefault="00627E14" w:rsidP="005216B9">
            <w:pPr>
              <w:tabs>
                <w:tab w:val="left" w:pos="6096"/>
                <w:tab w:val="left" w:pos="8080"/>
              </w:tabs>
              <w:spacing w:after="0" w:line="240" w:lineRule="auto"/>
              <w:rPr>
                <w:rFonts w:ascii="Arial" w:hAnsi="Arial" w:cs="Arial"/>
                <w:sz w:val="20"/>
                <w:szCs w:val="20"/>
              </w:rPr>
            </w:pPr>
          </w:p>
          <w:p w:rsidR="00627E14" w:rsidRPr="00FC5379" w:rsidRDefault="00627E14" w:rsidP="005216B9">
            <w:pPr>
              <w:pStyle w:val="Listenabsatz"/>
              <w:numPr>
                <w:ilvl w:val="0"/>
                <w:numId w:val="1"/>
              </w:numPr>
              <w:tabs>
                <w:tab w:val="left" w:pos="284"/>
                <w:tab w:val="left" w:pos="8080"/>
              </w:tabs>
              <w:spacing w:after="0" w:line="240" w:lineRule="auto"/>
              <w:ind w:left="284" w:hanging="218"/>
              <w:rPr>
                <w:rFonts w:ascii="Arial" w:hAnsi="Arial" w:cs="Arial"/>
                <w:sz w:val="20"/>
                <w:szCs w:val="20"/>
              </w:rPr>
            </w:pPr>
            <w:r w:rsidRPr="00FC5379">
              <w:rPr>
                <w:rFonts w:ascii="Arial" w:hAnsi="Arial" w:cs="Arial"/>
                <w:sz w:val="20"/>
                <w:szCs w:val="20"/>
              </w:rPr>
              <w:t>entlang Fassaden, Mauern</w:t>
            </w:r>
          </w:p>
          <w:p w:rsidR="00627E14" w:rsidRPr="00FC5379" w:rsidRDefault="00627E14" w:rsidP="005216B9">
            <w:pPr>
              <w:pStyle w:val="Listenabsatz"/>
              <w:numPr>
                <w:ilvl w:val="0"/>
                <w:numId w:val="1"/>
              </w:numPr>
              <w:tabs>
                <w:tab w:val="left" w:pos="284"/>
                <w:tab w:val="left" w:pos="8080"/>
              </w:tabs>
              <w:spacing w:after="0" w:line="240" w:lineRule="auto"/>
              <w:ind w:left="284" w:hanging="218"/>
              <w:rPr>
                <w:rFonts w:ascii="Arial" w:hAnsi="Arial" w:cs="Arial"/>
                <w:sz w:val="20"/>
                <w:szCs w:val="20"/>
              </w:rPr>
            </w:pPr>
            <w:r w:rsidRPr="00FC5379">
              <w:rPr>
                <w:rFonts w:ascii="Arial" w:hAnsi="Arial" w:cs="Arial"/>
                <w:sz w:val="20"/>
                <w:szCs w:val="20"/>
              </w:rPr>
              <w:t>entlang eines Bordsteines,</w:t>
            </w:r>
          </w:p>
          <w:p w:rsidR="00627E14" w:rsidRPr="00FC5379" w:rsidRDefault="00627E14" w:rsidP="005216B9">
            <w:pPr>
              <w:pStyle w:val="Listenabsatz"/>
              <w:numPr>
                <w:ilvl w:val="0"/>
                <w:numId w:val="1"/>
              </w:numPr>
              <w:tabs>
                <w:tab w:val="left" w:pos="284"/>
                <w:tab w:val="left" w:pos="8080"/>
              </w:tabs>
              <w:spacing w:after="0" w:line="240" w:lineRule="auto"/>
              <w:ind w:left="284" w:hanging="218"/>
              <w:rPr>
                <w:rFonts w:ascii="Arial" w:hAnsi="Arial" w:cs="Arial"/>
                <w:sz w:val="20"/>
                <w:szCs w:val="20"/>
              </w:rPr>
            </w:pPr>
            <w:r w:rsidRPr="00FC5379">
              <w:rPr>
                <w:rFonts w:ascii="Arial" w:hAnsi="Arial" w:cs="Arial"/>
                <w:sz w:val="20"/>
                <w:szCs w:val="20"/>
              </w:rPr>
              <w:t>entlang Straßenbahnschienen,</w:t>
            </w:r>
          </w:p>
          <w:p w:rsidR="00627E14" w:rsidRPr="00FC5379" w:rsidRDefault="00627E14" w:rsidP="005216B9">
            <w:pPr>
              <w:pStyle w:val="Listenabsatz"/>
              <w:numPr>
                <w:ilvl w:val="0"/>
                <w:numId w:val="1"/>
              </w:numPr>
              <w:tabs>
                <w:tab w:val="left" w:pos="284"/>
                <w:tab w:val="left" w:pos="8080"/>
              </w:tabs>
              <w:spacing w:after="0" w:line="240" w:lineRule="auto"/>
              <w:ind w:left="284" w:hanging="218"/>
              <w:rPr>
                <w:rFonts w:ascii="Arial" w:hAnsi="Arial" w:cs="Arial"/>
                <w:sz w:val="20"/>
                <w:szCs w:val="20"/>
              </w:rPr>
            </w:pPr>
            <w:r w:rsidRPr="00FC5379">
              <w:rPr>
                <w:rFonts w:ascii="Arial" w:hAnsi="Arial" w:cs="Arial"/>
                <w:sz w:val="20"/>
                <w:szCs w:val="20"/>
              </w:rPr>
              <w:t>beim Anschluss an Bauwerke und um Einbauten</w:t>
            </w:r>
            <w:r w:rsidRPr="00FC5379">
              <w:rPr>
                <w:rFonts w:ascii="Arial" w:hAnsi="Arial" w:cs="Arial"/>
                <w:sz w:val="20"/>
                <w:szCs w:val="20"/>
              </w:rPr>
              <w:br/>
              <w:t>(Gullys, Schachtdeckel, Poller, etc.)</w:t>
            </w:r>
          </w:p>
          <w:p w:rsidR="00627E14" w:rsidRPr="00FC5379" w:rsidRDefault="00627E14" w:rsidP="005216B9">
            <w:pPr>
              <w:tabs>
                <w:tab w:val="left" w:pos="142"/>
                <w:tab w:val="left" w:pos="8080"/>
              </w:tabs>
              <w:spacing w:after="0" w:line="240" w:lineRule="auto"/>
              <w:rPr>
                <w:rFonts w:ascii="Arial" w:hAnsi="Arial" w:cs="Arial"/>
                <w:sz w:val="20"/>
                <w:szCs w:val="20"/>
              </w:rPr>
            </w:pPr>
          </w:p>
          <w:p w:rsidR="00627E14" w:rsidRPr="00FC5379" w:rsidRDefault="00627E14" w:rsidP="005216B9">
            <w:pPr>
              <w:tabs>
                <w:tab w:val="left" w:pos="142"/>
                <w:tab w:val="left" w:pos="8080"/>
              </w:tabs>
              <w:spacing w:after="0" w:line="240" w:lineRule="auto"/>
              <w:rPr>
                <w:rFonts w:ascii="Arial" w:hAnsi="Arial" w:cs="Arial"/>
                <w:sz w:val="20"/>
                <w:szCs w:val="20"/>
              </w:rPr>
            </w:pPr>
            <w:r w:rsidRPr="00FC5379">
              <w:rPr>
                <w:rFonts w:ascii="Arial" w:hAnsi="Arial" w:cs="Arial"/>
                <w:sz w:val="20"/>
                <w:szCs w:val="20"/>
              </w:rPr>
              <w:t>Abrechnung nach Fugenlänge.</w:t>
            </w:r>
          </w:p>
          <w:p w:rsidR="009918FC" w:rsidRPr="007C004C" w:rsidRDefault="009918FC" w:rsidP="005216B9">
            <w:pPr>
              <w:tabs>
                <w:tab w:val="left" w:pos="142"/>
                <w:tab w:val="left" w:pos="8080"/>
              </w:tabs>
              <w:spacing w:after="0" w:line="240" w:lineRule="auto"/>
              <w:rPr>
                <w:rFonts w:ascii="Arial" w:hAnsi="Arial" w:cs="Arial"/>
                <w:sz w:val="20"/>
                <w:szCs w:val="20"/>
              </w:rPr>
            </w:pP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3800AB" w:rsidRPr="003256D0" w:rsidRDefault="003800AB" w:rsidP="009918F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532565">
              <w:rPr>
                <w:rFonts w:ascii="Arial" w:eastAsia="Times New Roman" w:hAnsi="Arial" w:cs="Arial"/>
                <w:b/>
                <w:sz w:val="20"/>
                <w:szCs w:val="20"/>
                <w:lang w:eastAsia="de-DE"/>
              </w:rPr>
              <w:t>JURAFLEX Fugenband</w:t>
            </w:r>
            <w:r w:rsidR="00532565">
              <w:rPr>
                <w:rFonts w:ascii="Arial" w:eastAsia="Times New Roman" w:hAnsi="Arial" w:cs="Arial"/>
                <w:b/>
                <w:sz w:val="20"/>
                <w:szCs w:val="20"/>
                <w:lang w:eastAsia="de-DE"/>
              </w:rPr>
              <w:br/>
            </w:r>
            <w:r w:rsidR="00532565" w:rsidRPr="00532565">
              <w:rPr>
                <w:rFonts w:ascii="Arial" w:eastAsia="Times New Roman" w:hAnsi="Arial" w:cs="Arial"/>
                <w:bCs/>
                <w:sz w:val="20"/>
                <w:szCs w:val="20"/>
                <w:lang w:eastAsia="de-DE"/>
              </w:rPr>
              <w:t>reversibel komprimierbarer Füllstreifen mit einer Reißdehnung von ca. 70 % und einer Shorehärte von ca. 55</w:t>
            </w:r>
          </w:p>
          <w:p w:rsidR="003800AB" w:rsidRDefault="003800AB" w:rsidP="003800AB">
            <w:pPr>
              <w:spacing w:after="0" w:line="240" w:lineRule="auto"/>
              <w:ind w:right="34"/>
              <w:rPr>
                <w:rFonts w:ascii="Arial" w:eastAsia="Times New Roman" w:hAnsi="Arial" w:cs="Arial"/>
                <w:sz w:val="20"/>
                <w:szCs w:val="20"/>
                <w:lang w:eastAsia="de-DE"/>
              </w:rPr>
            </w:pPr>
          </w:p>
          <w:p w:rsidR="004A1E33" w:rsidRDefault="00532565" w:rsidP="00532565">
            <w:pPr>
              <w:tabs>
                <w:tab w:val="left" w:pos="1455"/>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Materialstärke</w:t>
            </w:r>
            <w:r w:rsidR="004A1E33">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4A1E33">
              <w:rPr>
                <w:rFonts w:ascii="Arial" w:eastAsia="Times New Roman" w:hAnsi="Arial" w:cs="Arial"/>
                <w:sz w:val="20"/>
                <w:szCs w:val="20"/>
                <w:lang w:eastAsia="de-DE"/>
              </w:rPr>
              <w:tab/>
            </w:r>
            <w:r w:rsidRPr="00532565">
              <w:rPr>
                <w:rFonts w:ascii="Arial" w:eastAsia="Times New Roman" w:hAnsi="Arial" w:cs="Arial"/>
                <w:sz w:val="20"/>
                <w:szCs w:val="20"/>
                <w:u w:val="single"/>
                <w:lang w:eastAsia="de-DE"/>
              </w:rPr>
              <w:tab/>
            </w:r>
            <w:r w:rsidRPr="00532565">
              <w:rPr>
                <w:rFonts w:ascii="Arial" w:eastAsia="Times New Roman" w:hAnsi="Arial" w:cs="Arial"/>
                <w:sz w:val="20"/>
                <w:szCs w:val="20"/>
                <w:lang w:eastAsia="de-DE"/>
              </w:rPr>
              <w:t xml:space="preserve"> mm</w:t>
            </w:r>
          </w:p>
          <w:p w:rsidR="00532565" w:rsidRDefault="00532565" w:rsidP="00A3470D">
            <w:pPr>
              <w:tabs>
                <w:tab w:val="left" w:pos="1455"/>
                <w:tab w:val="left" w:pos="2589"/>
              </w:tabs>
              <w:spacing w:after="0" w:line="240" w:lineRule="auto"/>
              <w:ind w:right="34"/>
              <w:jc w:val="center"/>
              <w:rPr>
                <w:rFonts w:ascii="Arial" w:eastAsia="Times New Roman" w:hAnsi="Arial" w:cs="Arial"/>
                <w:sz w:val="20"/>
                <w:szCs w:val="20"/>
                <w:lang w:eastAsia="de-DE"/>
              </w:rPr>
            </w:pPr>
          </w:p>
          <w:p w:rsidR="00532565" w:rsidRDefault="00532565" w:rsidP="00532565">
            <w:pPr>
              <w:tabs>
                <w:tab w:val="left" w:pos="1455"/>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Höhe: </w:t>
            </w:r>
            <w:r>
              <w:rPr>
                <w:rFonts w:ascii="Arial" w:eastAsia="Times New Roman" w:hAnsi="Arial" w:cs="Arial"/>
                <w:sz w:val="20"/>
                <w:szCs w:val="20"/>
                <w:lang w:eastAsia="de-DE"/>
              </w:rPr>
              <w:tab/>
            </w:r>
            <w:r w:rsidRPr="00532565">
              <w:rPr>
                <w:rFonts w:ascii="Arial" w:eastAsia="Times New Roman" w:hAnsi="Arial" w:cs="Arial"/>
                <w:sz w:val="20"/>
                <w:szCs w:val="20"/>
                <w:u w:val="single"/>
                <w:lang w:eastAsia="de-DE"/>
              </w:rPr>
              <w:tab/>
            </w:r>
            <w:r w:rsidRPr="00532565">
              <w:rPr>
                <w:rFonts w:ascii="Arial" w:eastAsia="Times New Roman" w:hAnsi="Arial" w:cs="Arial"/>
                <w:sz w:val="20"/>
                <w:szCs w:val="20"/>
                <w:lang w:eastAsia="de-DE"/>
              </w:rPr>
              <w:t xml:space="preserve"> mm</w:t>
            </w:r>
          </w:p>
          <w:p w:rsidR="00532565" w:rsidRDefault="00532565" w:rsidP="00532565">
            <w:pPr>
              <w:tabs>
                <w:tab w:val="left" w:pos="1455"/>
                <w:tab w:val="left" w:pos="2589"/>
              </w:tabs>
              <w:spacing w:after="0" w:line="240" w:lineRule="auto"/>
              <w:ind w:right="34"/>
              <w:rPr>
                <w:rFonts w:ascii="Arial" w:eastAsia="Times New Roman" w:hAnsi="Arial" w:cs="Arial"/>
                <w:sz w:val="20"/>
                <w:szCs w:val="20"/>
                <w:lang w:eastAsia="de-DE"/>
              </w:rPr>
            </w:pPr>
          </w:p>
          <w:p w:rsidR="004A1E33" w:rsidRDefault="00532565" w:rsidP="00532565">
            <w:pPr>
              <w:tabs>
                <w:tab w:val="left" w:pos="1880"/>
                <w:tab w:val="left" w:pos="3390"/>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mit Abreißkante</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0" w:name="Kontrollkästchen1"/>
            <w:r>
              <w:rPr>
                <w:rFonts w:ascii="Arial" w:eastAsia="Times New Roman" w:hAnsi="Arial" w:cs="Arial"/>
                <w:sz w:val="20"/>
                <w:szCs w:val="20"/>
                <w:lang w:eastAsia="de-DE"/>
              </w:rPr>
              <w:instrText xml:space="preserve"> FORMCHECKBOX </w:instrText>
            </w:r>
            <w:r w:rsidR="00166DD4">
              <w:rPr>
                <w:rFonts w:ascii="Arial" w:eastAsia="Times New Roman" w:hAnsi="Arial" w:cs="Arial"/>
                <w:sz w:val="20"/>
                <w:szCs w:val="20"/>
                <w:lang w:eastAsia="de-DE"/>
              </w:rPr>
            </w:r>
            <w:r w:rsidR="00166DD4">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0"/>
            <w:r>
              <w:rPr>
                <w:rFonts w:ascii="Arial" w:eastAsia="Times New Roman" w:hAnsi="Arial" w:cs="Arial"/>
                <w:sz w:val="20"/>
                <w:szCs w:val="20"/>
                <w:lang w:eastAsia="de-DE"/>
              </w:rPr>
              <w:t xml:space="preserve"> ja</w:t>
            </w:r>
            <w:r>
              <w:rPr>
                <w:rFonts w:ascii="Arial" w:eastAsia="Times New Roman" w:hAnsi="Arial" w:cs="Arial"/>
                <w:sz w:val="20"/>
                <w:szCs w:val="20"/>
                <w:lang w:eastAsia="de-DE"/>
              </w:rPr>
              <w:tab/>
            </w:r>
            <w:r>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1" w:name="Kontrollkästchen2"/>
            <w:r>
              <w:rPr>
                <w:rFonts w:ascii="Arial" w:eastAsia="Times New Roman" w:hAnsi="Arial" w:cs="Arial"/>
                <w:sz w:val="20"/>
                <w:szCs w:val="20"/>
                <w:lang w:eastAsia="de-DE"/>
              </w:rPr>
              <w:instrText xml:space="preserve"> FORMCHECKBOX </w:instrText>
            </w:r>
            <w:r w:rsidR="00166DD4">
              <w:rPr>
                <w:rFonts w:ascii="Arial" w:eastAsia="Times New Roman" w:hAnsi="Arial" w:cs="Arial"/>
                <w:sz w:val="20"/>
                <w:szCs w:val="20"/>
                <w:lang w:eastAsia="de-DE"/>
              </w:rPr>
            </w:r>
            <w:r w:rsidR="00166DD4">
              <w:rPr>
                <w:rFonts w:ascii="Arial" w:eastAsia="Times New Roman" w:hAnsi="Arial" w:cs="Arial"/>
                <w:sz w:val="20"/>
                <w:szCs w:val="20"/>
                <w:lang w:eastAsia="de-DE"/>
              </w:rPr>
              <w:fldChar w:fldCharType="separate"/>
            </w:r>
            <w:r>
              <w:rPr>
                <w:rFonts w:ascii="Arial" w:eastAsia="Times New Roman" w:hAnsi="Arial" w:cs="Arial"/>
                <w:sz w:val="20"/>
                <w:szCs w:val="20"/>
                <w:lang w:eastAsia="de-DE"/>
              </w:rPr>
              <w:fldChar w:fldCharType="end"/>
            </w:r>
            <w:bookmarkEnd w:id="1"/>
            <w:r>
              <w:rPr>
                <w:rFonts w:ascii="Arial" w:eastAsia="Times New Roman" w:hAnsi="Arial" w:cs="Arial"/>
                <w:sz w:val="20"/>
                <w:szCs w:val="20"/>
                <w:lang w:eastAsia="de-DE"/>
              </w:rPr>
              <w:t xml:space="preserve"> nein</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sidR="0084496C">
              <w:rPr>
                <w:rFonts w:ascii="Arial" w:eastAsia="Times New Roman" w:hAnsi="Arial" w:cs="Arial"/>
                <w:sz w:val="20"/>
                <w:szCs w:val="20"/>
                <w:lang w:eastAsia="de-DE"/>
              </w:rPr>
              <w:t>lfm</w:t>
            </w:r>
            <w:proofErr w:type="spellEnd"/>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166DD4" w:rsidRDefault="00166DD4">
      <w:r>
        <w:br w:type="page"/>
      </w:r>
      <w:bookmarkStart w:id="2" w:name="_GoBack"/>
      <w:bookmarkEnd w:id="2"/>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84496C" w:rsidTr="009F4E3D">
        <w:tc>
          <w:tcPr>
            <w:tcW w:w="7054" w:type="dxa"/>
          </w:tcPr>
          <w:p w:rsidR="0084496C" w:rsidRPr="00127D80" w:rsidRDefault="0084496C" w:rsidP="009F4E3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127D80">
              <w:rPr>
                <w:rFonts w:ascii="Arial" w:eastAsia="Times New Roman" w:hAnsi="Arial" w:cs="Arial"/>
                <w:b/>
                <w:sz w:val="20"/>
                <w:szCs w:val="20"/>
                <w:lang w:eastAsia="de-DE"/>
              </w:rPr>
              <w:lastRenderedPageBreak/>
              <w:t xml:space="preserve">Produkt: </w:t>
            </w:r>
            <w:r w:rsidRPr="00127D80">
              <w:rPr>
                <w:rFonts w:ascii="Arial" w:eastAsia="Times New Roman" w:hAnsi="Arial" w:cs="Arial"/>
                <w:b/>
                <w:sz w:val="20"/>
                <w:szCs w:val="20"/>
                <w:lang w:eastAsia="de-DE"/>
              </w:rPr>
              <w:tab/>
              <w:t>JURAFLEX PE Universal-Fugenband</w:t>
            </w:r>
            <w:r w:rsidRPr="00127D80">
              <w:rPr>
                <w:rFonts w:ascii="Arial" w:eastAsia="Times New Roman" w:hAnsi="Arial" w:cs="Arial"/>
                <w:b/>
                <w:sz w:val="20"/>
                <w:szCs w:val="20"/>
                <w:lang w:eastAsia="de-DE"/>
              </w:rPr>
              <w:br/>
            </w:r>
            <w:r w:rsidRPr="00127D80">
              <w:rPr>
                <w:rFonts w:ascii="Arial" w:eastAsia="Times New Roman" w:hAnsi="Arial" w:cs="Arial"/>
                <w:bCs/>
                <w:sz w:val="20"/>
                <w:szCs w:val="20"/>
                <w:lang w:eastAsia="de-DE"/>
              </w:rPr>
              <w:t>PE-Schaum mit hoher Dichte, hohes Rückstellvermögen über einen großen Temperaturbereich</w:t>
            </w:r>
          </w:p>
          <w:p w:rsidR="0084496C" w:rsidRPr="00127D80" w:rsidRDefault="0084496C" w:rsidP="009F4E3D">
            <w:pPr>
              <w:spacing w:after="0" w:line="240" w:lineRule="auto"/>
              <w:ind w:right="34"/>
              <w:rPr>
                <w:rFonts w:ascii="Arial" w:eastAsia="Times New Roman" w:hAnsi="Arial" w:cs="Arial"/>
                <w:sz w:val="20"/>
                <w:szCs w:val="20"/>
                <w:lang w:eastAsia="de-DE"/>
              </w:rPr>
            </w:pPr>
          </w:p>
          <w:p w:rsidR="0084496C" w:rsidRPr="00127D80"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r w:rsidRPr="00127D80">
              <w:rPr>
                <w:rFonts w:ascii="Arial" w:eastAsia="Times New Roman" w:hAnsi="Arial" w:cs="Arial"/>
                <w:sz w:val="20"/>
                <w:szCs w:val="20"/>
                <w:lang w:eastAsia="de-DE"/>
              </w:rPr>
              <w:t xml:space="preserve">Materialstärke: </w:t>
            </w:r>
            <w:r w:rsidRPr="00127D80">
              <w:rPr>
                <w:rFonts w:ascii="Arial" w:eastAsia="Times New Roman" w:hAnsi="Arial" w:cs="Arial"/>
                <w:sz w:val="20"/>
                <w:szCs w:val="20"/>
                <w:lang w:eastAsia="de-DE"/>
              </w:rPr>
              <w:tab/>
            </w:r>
            <w:r w:rsidRPr="00127D80">
              <w:rPr>
                <w:rFonts w:ascii="Arial" w:eastAsia="Times New Roman" w:hAnsi="Arial" w:cs="Arial"/>
                <w:sz w:val="20"/>
                <w:szCs w:val="20"/>
                <w:u w:val="single"/>
                <w:lang w:eastAsia="de-DE"/>
              </w:rPr>
              <w:tab/>
            </w:r>
            <w:r w:rsidRPr="00127D80">
              <w:rPr>
                <w:rFonts w:ascii="Arial" w:eastAsia="Times New Roman" w:hAnsi="Arial" w:cs="Arial"/>
                <w:sz w:val="20"/>
                <w:szCs w:val="20"/>
                <w:lang w:eastAsia="de-DE"/>
              </w:rPr>
              <w:t xml:space="preserve"> mm</w:t>
            </w:r>
          </w:p>
          <w:p w:rsidR="0084496C" w:rsidRPr="00127D80"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p>
          <w:p w:rsidR="0084496C" w:rsidRPr="00127D80"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r w:rsidRPr="00127D80">
              <w:rPr>
                <w:rFonts w:ascii="Arial" w:eastAsia="Times New Roman" w:hAnsi="Arial" w:cs="Arial"/>
                <w:sz w:val="20"/>
                <w:szCs w:val="20"/>
                <w:lang w:eastAsia="de-DE"/>
              </w:rPr>
              <w:t xml:space="preserve">Höhe: </w:t>
            </w:r>
            <w:r w:rsidRPr="00127D80">
              <w:rPr>
                <w:rFonts w:ascii="Arial" w:eastAsia="Times New Roman" w:hAnsi="Arial" w:cs="Arial"/>
                <w:sz w:val="20"/>
                <w:szCs w:val="20"/>
                <w:lang w:eastAsia="de-DE"/>
              </w:rPr>
              <w:tab/>
            </w:r>
            <w:r w:rsidRPr="00127D80">
              <w:rPr>
                <w:rFonts w:ascii="Arial" w:eastAsia="Times New Roman" w:hAnsi="Arial" w:cs="Arial"/>
                <w:sz w:val="20"/>
                <w:szCs w:val="20"/>
                <w:u w:val="single"/>
                <w:lang w:eastAsia="de-DE"/>
              </w:rPr>
              <w:tab/>
            </w:r>
            <w:r w:rsidRPr="00127D80">
              <w:rPr>
                <w:rFonts w:ascii="Arial" w:eastAsia="Times New Roman" w:hAnsi="Arial" w:cs="Arial"/>
                <w:sz w:val="20"/>
                <w:szCs w:val="20"/>
                <w:lang w:eastAsia="de-DE"/>
              </w:rPr>
              <w:t xml:space="preserve"> mm</w:t>
            </w:r>
          </w:p>
          <w:p w:rsidR="0084496C" w:rsidRPr="00127D80" w:rsidRDefault="0084496C" w:rsidP="009F4E3D">
            <w:pPr>
              <w:spacing w:after="0" w:line="240" w:lineRule="auto"/>
              <w:ind w:right="34"/>
              <w:rPr>
                <w:rFonts w:ascii="Arial" w:eastAsia="Times New Roman" w:hAnsi="Arial" w:cs="Arial"/>
                <w:sz w:val="20"/>
                <w:szCs w:val="20"/>
                <w:lang w:eastAsia="de-DE"/>
              </w:rPr>
            </w:pPr>
          </w:p>
          <w:p w:rsidR="0084496C" w:rsidRPr="00127D80" w:rsidRDefault="0084496C" w:rsidP="009F4E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27D80">
              <w:rPr>
                <w:rFonts w:ascii="Arial" w:eastAsia="Times New Roman" w:hAnsi="Arial" w:cs="Arial"/>
                <w:sz w:val="20"/>
                <w:szCs w:val="20"/>
                <w:lang w:eastAsia="de-DE"/>
              </w:rPr>
              <w:t>Einheit</w:t>
            </w:r>
            <w:r w:rsidRPr="00127D80">
              <w:rPr>
                <w:rFonts w:ascii="Arial" w:eastAsia="Times New Roman" w:hAnsi="Arial" w:cs="Arial"/>
                <w:sz w:val="20"/>
                <w:szCs w:val="20"/>
                <w:lang w:eastAsia="de-DE"/>
              </w:rPr>
              <w:tab/>
            </w:r>
            <w:proofErr w:type="spellStart"/>
            <w:r w:rsidRPr="00127D80">
              <w:rPr>
                <w:rFonts w:ascii="Arial" w:eastAsia="Times New Roman" w:hAnsi="Arial" w:cs="Arial"/>
                <w:sz w:val="20"/>
                <w:szCs w:val="20"/>
                <w:lang w:eastAsia="de-DE"/>
              </w:rPr>
              <w:t>lfm</w:t>
            </w:r>
            <w:proofErr w:type="spellEnd"/>
          </w:p>
          <w:p w:rsidR="0084496C" w:rsidRPr="00127D80" w:rsidRDefault="0084496C" w:rsidP="009F4E3D">
            <w:pPr>
              <w:spacing w:after="0" w:line="240" w:lineRule="auto"/>
              <w:ind w:right="34"/>
              <w:rPr>
                <w:rFonts w:ascii="Arial" w:eastAsia="Times New Roman" w:hAnsi="Arial" w:cs="Arial"/>
                <w:sz w:val="20"/>
                <w:szCs w:val="20"/>
                <w:lang w:eastAsia="de-DE"/>
              </w:rPr>
            </w:pPr>
          </w:p>
          <w:p w:rsidR="0084496C" w:rsidRPr="00127D80" w:rsidRDefault="0084496C" w:rsidP="009F4E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sidRPr="00127D80">
              <w:rPr>
                <w:rFonts w:ascii="Arial" w:eastAsia="Times New Roman" w:hAnsi="Arial" w:cs="Arial"/>
                <w:sz w:val="20"/>
                <w:szCs w:val="20"/>
                <w:lang w:eastAsia="de-DE"/>
              </w:rPr>
              <w:t>Einheitspreis:</w:t>
            </w:r>
            <w:r w:rsidRPr="00127D80">
              <w:rPr>
                <w:rFonts w:ascii="Arial" w:eastAsia="Times New Roman" w:hAnsi="Arial" w:cs="Arial"/>
                <w:sz w:val="20"/>
                <w:szCs w:val="20"/>
                <w:lang w:eastAsia="de-DE"/>
              </w:rPr>
              <w:tab/>
              <w:t>EUR</w:t>
            </w:r>
            <w:r w:rsidRPr="00127D80">
              <w:rPr>
                <w:rFonts w:ascii="Arial" w:eastAsia="Times New Roman" w:hAnsi="Arial" w:cs="Arial"/>
                <w:sz w:val="20"/>
                <w:szCs w:val="20"/>
                <w:lang w:eastAsia="de-DE"/>
              </w:rPr>
              <w:tab/>
              <w:t>Gesamtpreis:</w:t>
            </w:r>
          </w:p>
        </w:tc>
        <w:tc>
          <w:tcPr>
            <w:tcW w:w="2410" w:type="dxa"/>
            <w:vAlign w:val="bottom"/>
          </w:tcPr>
          <w:p w:rsidR="0084496C" w:rsidRDefault="0084496C" w:rsidP="009F4E3D">
            <w:pPr>
              <w:tabs>
                <w:tab w:val="left" w:leader="underscore" w:pos="1735"/>
              </w:tabs>
              <w:autoSpaceDE w:val="0"/>
              <w:autoSpaceDN w:val="0"/>
              <w:adjustRightInd w:val="0"/>
              <w:spacing w:after="0" w:line="240" w:lineRule="auto"/>
              <w:ind w:left="-108"/>
              <w:rPr>
                <w:rFonts w:ascii="Arial" w:hAnsi="Arial" w:cs="Arial"/>
                <w:sz w:val="20"/>
                <w:szCs w:val="20"/>
              </w:rPr>
            </w:pPr>
            <w:r w:rsidRPr="00127D80">
              <w:rPr>
                <w:rFonts w:ascii="Arial" w:hAnsi="Arial" w:cs="Arial"/>
                <w:sz w:val="20"/>
                <w:szCs w:val="20"/>
              </w:rPr>
              <w:tab/>
              <w:t>EUR</w:t>
            </w: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84496C" w:rsidTr="009F4E3D">
        <w:tc>
          <w:tcPr>
            <w:tcW w:w="7054" w:type="dxa"/>
          </w:tcPr>
          <w:p w:rsidR="0084496C" w:rsidRDefault="0084496C" w:rsidP="0084496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Cs/>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r>
              <w:rPr>
                <w:rFonts w:ascii="Arial" w:eastAsia="Times New Roman" w:hAnsi="Arial" w:cs="Arial"/>
                <w:b/>
                <w:sz w:val="20"/>
                <w:szCs w:val="20"/>
                <w:lang w:eastAsia="de-DE"/>
              </w:rPr>
              <w:br/>
            </w:r>
            <w:r>
              <w:rPr>
                <w:rFonts w:ascii="Arial" w:eastAsia="Times New Roman" w:hAnsi="Arial" w:cs="Arial"/>
                <w:bCs/>
                <w:sz w:val="20"/>
                <w:szCs w:val="20"/>
                <w:lang w:eastAsia="de-DE"/>
              </w:rPr>
              <w:t>geschlossenzellige PE-Rundschnur</w:t>
            </w:r>
          </w:p>
          <w:p w:rsidR="0084496C" w:rsidRDefault="0084496C" w:rsidP="0084496C">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sz w:val="20"/>
                <w:szCs w:val="20"/>
                <w:lang w:eastAsia="de-DE"/>
              </w:rPr>
            </w:pPr>
          </w:p>
          <w:p w:rsidR="0084496C"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Pr>
                <w:rFonts w:ascii="Arial" w:eastAsia="Times New Roman" w:hAnsi="Arial" w:cs="Arial"/>
                <w:sz w:val="20"/>
                <w:szCs w:val="20"/>
                <w:lang w:eastAsia="de-DE"/>
              </w:rPr>
              <w:tab/>
            </w:r>
            <w:r w:rsidRPr="00532565">
              <w:rPr>
                <w:rFonts w:ascii="Arial" w:eastAsia="Times New Roman" w:hAnsi="Arial" w:cs="Arial"/>
                <w:sz w:val="20"/>
                <w:szCs w:val="20"/>
                <w:u w:val="single"/>
                <w:lang w:eastAsia="de-DE"/>
              </w:rPr>
              <w:tab/>
            </w:r>
            <w:r w:rsidRPr="00532565">
              <w:rPr>
                <w:rFonts w:ascii="Arial" w:eastAsia="Times New Roman" w:hAnsi="Arial" w:cs="Arial"/>
                <w:sz w:val="20"/>
                <w:szCs w:val="20"/>
                <w:lang w:eastAsia="de-DE"/>
              </w:rPr>
              <w:t xml:space="preserve"> mm</w:t>
            </w:r>
          </w:p>
          <w:p w:rsidR="0084496C"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p>
          <w:p w:rsidR="0084496C" w:rsidRPr="001A4C28" w:rsidRDefault="0084496C" w:rsidP="009F4E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Pr>
                <w:rFonts w:ascii="Arial" w:eastAsia="Times New Roman" w:hAnsi="Arial" w:cs="Arial"/>
                <w:sz w:val="20"/>
                <w:szCs w:val="20"/>
                <w:lang w:eastAsia="de-DE"/>
              </w:rPr>
              <w:t>lfm</w:t>
            </w:r>
            <w:proofErr w:type="spellEnd"/>
          </w:p>
          <w:p w:rsidR="0084496C" w:rsidRDefault="0084496C" w:rsidP="009F4E3D">
            <w:pPr>
              <w:spacing w:after="0" w:line="240" w:lineRule="auto"/>
              <w:ind w:right="34"/>
              <w:rPr>
                <w:rFonts w:ascii="Arial" w:eastAsia="Times New Roman" w:hAnsi="Arial" w:cs="Arial"/>
                <w:sz w:val="20"/>
                <w:szCs w:val="20"/>
                <w:lang w:eastAsia="de-DE"/>
              </w:rPr>
            </w:pPr>
          </w:p>
          <w:p w:rsidR="0084496C" w:rsidRPr="000778E9" w:rsidRDefault="0084496C" w:rsidP="009F4E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84496C" w:rsidRDefault="0084496C" w:rsidP="009F4E3D">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84496C" w:rsidTr="009F4E3D">
        <w:tc>
          <w:tcPr>
            <w:tcW w:w="7054" w:type="dxa"/>
          </w:tcPr>
          <w:p w:rsidR="0084496C" w:rsidRPr="003256D0" w:rsidRDefault="0084496C" w:rsidP="009F4E3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1</w:t>
            </w:r>
            <w:r>
              <w:rPr>
                <w:rFonts w:ascii="Arial" w:eastAsia="Times New Roman" w:hAnsi="Arial" w:cs="Arial"/>
                <w:b/>
                <w:sz w:val="20"/>
                <w:szCs w:val="20"/>
                <w:lang w:eastAsia="de-DE"/>
              </w:rPr>
              <w:br/>
            </w:r>
            <w:r>
              <w:rPr>
                <w:rFonts w:ascii="Arial" w:eastAsia="Times New Roman" w:hAnsi="Arial" w:cs="Arial"/>
                <w:bCs/>
                <w:sz w:val="20"/>
                <w:szCs w:val="20"/>
                <w:lang w:eastAsia="de-DE"/>
              </w:rPr>
              <w:t>Dichtungsmasse für nicht saugende Materialien (Metall, Kunststoff)</w:t>
            </w:r>
          </w:p>
          <w:p w:rsidR="0084496C" w:rsidRDefault="0084496C" w:rsidP="009F4E3D">
            <w:pPr>
              <w:spacing w:after="0" w:line="240" w:lineRule="auto"/>
              <w:ind w:right="34"/>
              <w:rPr>
                <w:rFonts w:ascii="Arial" w:eastAsia="Times New Roman" w:hAnsi="Arial" w:cs="Arial"/>
                <w:sz w:val="20"/>
                <w:szCs w:val="20"/>
                <w:lang w:eastAsia="de-DE"/>
              </w:rPr>
            </w:pPr>
          </w:p>
          <w:p w:rsidR="0084496C" w:rsidRDefault="0084496C" w:rsidP="0084496C">
            <w:pPr>
              <w:tabs>
                <w:tab w:val="left" w:pos="1313"/>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Ergiebigkeit: </w:t>
            </w:r>
            <w:r>
              <w:rPr>
                <w:rFonts w:ascii="Arial" w:eastAsia="Times New Roman" w:hAnsi="Arial" w:cs="Arial"/>
                <w:sz w:val="20"/>
                <w:szCs w:val="20"/>
                <w:lang w:eastAsia="de-DE"/>
              </w:rPr>
              <w:tab/>
              <w:t xml:space="preserve">ca. 60 </w:t>
            </w:r>
            <w:proofErr w:type="spellStart"/>
            <w:r>
              <w:rPr>
                <w:rFonts w:ascii="Arial" w:eastAsia="Times New Roman" w:hAnsi="Arial" w:cs="Arial"/>
                <w:sz w:val="20"/>
                <w:szCs w:val="20"/>
                <w:lang w:eastAsia="de-DE"/>
              </w:rPr>
              <w:t>lfm</w:t>
            </w:r>
            <w:proofErr w:type="spellEnd"/>
            <w:r>
              <w:rPr>
                <w:rFonts w:ascii="Arial" w:eastAsia="Times New Roman" w:hAnsi="Arial" w:cs="Arial"/>
                <w:sz w:val="20"/>
                <w:szCs w:val="20"/>
                <w:lang w:eastAsia="de-DE"/>
              </w:rPr>
              <w:t>/400 ml</w:t>
            </w:r>
          </w:p>
          <w:p w:rsidR="0084496C"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p>
          <w:p w:rsidR="0084496C" w:rsidRPr="001A4C28" w:rsidRDefault="0084496C" w:rsidP="009F4E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Pr>
                <w:rFonts w:ascii="Arial" w:eastAsia="Times New Roman" w:hAnsi="Arial" w:cs="Arial"/>
                <w:sz w:val="20"/>
                <w:szCs w:val="20"/>
                <w:lang w:eastAsia="de-DE"/>
              </w:rPr>
              <w:t>lfm</w:t>
            </w:r>
            <w:proofErr w:type="spellEnd"/>
          </w:p>
          <w:p w:rsidR="0084496C" w:rsidRDefault="0084496C" w:rsidP="009F4E3D">
            <w:pPr>
              <w:spacing w:after="0" w:line="240" w:lineRule="auto"/>
              <w:ind w:right="34"/>
              <w:rPr>
                <w:rFonts w:ascii="Arial" w:eastAsia="Times New Roman" w:hAnsi="Arial" w:cs="Arial"/>
                <w:sz w:val="20"/>
                <w:szCs w:val="20"/>
                <w:lang w:eastAsia="de-DE"/>
              </w:rPr>
            </w:pPr>
          </w:p>
          <w:p w:rsidR="0084496C" w:rsidRPr="000778E9" w:rsidRDefault="0084496C" w:rsidP="009F4E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84496C" w:rsidRDefault="0084496C" w:rsidP="009F4E3D">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84496C" w:rsidTr="009F4E3D">
        <w:tc>
          <w:tcPr>
            <w:tcW w:w="7054" w:type="dxa"/>
          </w:tcPr>
          <w:p w:rsidR="0084496C" w:rsidRPr="003256D0" w:rsidRDefault="0084496C" w:rsidP="009F4E3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2</w:t>
            </w:r>
            <w:r>
              <w:rPr>
                <w:rFonts w:ascii="Arial" w:eastAsia="Times New Roman" w:hAnsi="Arial" w:cs="Arial"/>
                <w:b/>
                <w:sz w:val="20"/>
                <w:szCs w:val="20"/>
                <w:lang w:eastAsia="de-DE"/>
              </w:rPr>
              <w:br/>
            </w:r>
            <w:r>
              <w:rPr>
                <w:rFonts w:ascii="Arial" w:eastAsia="Times New Roman" w:hAnsi="Arial" w:cs="Arial"/>
                <w:bCs/>
                <w:sz w:val="20"/>
                <w:szCs w:val="20"/>
                <w:lang w:eastAsia="de-DE"/>
              </w:rPr>
              <w:t>Dichtungsmasse für saugende, poröse Materialien (Naturstein, Beton, Mauerwerk usw., vorwiegend im Bodenbereich)</w:t>
            </w:r>
          </w:p>
          <w:p w:rsidR="0084496C" w:rsidRDefault="0084496C" w:rsidP="009F4E3D">
            <w:pPr>
              <w:spacing w:after="0" w:line="240" w:lineRule="auto"/>
              <w:ind w:right="34"/>
              <w:rPr>
                <w:rFonts w:ascii="Arial" w:eastAsia="Times New Roman" w:hAnsi="Arial" w:cs="Arial"/>
                <w:sz w:val="20"/>
                <w:szCs w:val="20"/>
                <w:lang w:eastAsia="de-DE"/>
              </w:rPr>
            </w:pPr>
          </w:p>
          <w:p w:rsidR="0084496C" w:rsidRDefault="0084496C" w:rsidP="009F4E3D">
            <w:pPr>
              <w:tabs>
                <w:tab w:val="left" w:pos="1313"/>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Ergiebigkeit: </w:t>
            </w:r>
            <w:r>
              <w:rPr>
                <w:rFonts w:ascii="Arial" w:eastAsia="Times New Roman" w:hAnsi="Arial" w:cs="Arial"/>
                <w:sz w:val="20"/>
                <w:szCs w:val="20"/>
                <w:lang w:eastAsia="de-DE"/>
              </w:rPr>
              <w:tab/>
              <w:t xml:space="preserve">ca. 80 - 100 </w:t>
            </w:r>
            <w:proofErr w:type="spellStart"/>
            <w:r>
              <w:rPr>
                <w:rFonts w:ascii="Arial" w:eastAsia="Times New Roman" w:hAnsi="Arial" w:cs="Arial"/>
                <w:sz w:val="20"/>
                <w:szCs w:val="20"/>
                <w:lang w:eastAsia="de-DE"/>
              </w:rPr>
              <w:t>lfm</w:t>
            </w:r>
            <w:proofErr w:type="spellEnd"/>
            <w:r>
              <w:rPr>
                <w:rFonts w:ascii="Arial" w:eastAsia="Times New Roman" w:hAnsi="Arial" w:cs="Arial"/>
                <w:sz w:val="20"/>
                <w:szCs w:val="20"/>
                <w:lang w:eastAsia="de-DE"/>
              </w:rPr>
              <w:t>/1000 ml</w:t>
            </w:r>
          </w:p>
          <w:p w:rsidR="0084496C" w:rsidRDefault="0084496C" w:rsidP="009F4E3D">
            <w:pPr>
              <w:tabs>
                <w:tab w:val="left" w:pos="1455"/>
                <w:tab w:val="left" w:pos="2589"/>
              </w:tabs>
              <w:spacing w:after="0" w:line="240" w:lineRule="auto"/>
              <w:ind w:right="34"/>
              <w:rPr>
                <w:rFonts w:ascii="Arial" w:eastAsia="Times New Roman" w:hAnsi="Arial" w:cs="Arial"/>
                <w:sz w:val="20"/>
                <w:szCs w:val="20"/>
                <w:lang w:eastAsia="de-DE"/>
              </w:rPr>
            </w:pPr>
          </w:p>
          <w:p w:rsidR="0084496C" w:rsidRPr="001A4C28" w:rsidRDefault="0084496C" w:rsidP="009F4E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Pr>
                <w:rFonts w:ascii="Arial" w:eastAsia="Times New Roman" w:hAnsi="Arial" w:cs="Arial"/>
                <w:sz w:val="20"/>
                <w:szCs w:val="20"/>
                <w:lang w:eastAsia="de-DE"/>
              </w:rPr>
              <w:t>lfm</w:t>
            </w:r>
            <w:proofErr w:type="spellEnd"/>
          </w:p>
          <w:p w:rsidR="0084496C" w:rsidRDefault="0084496C" w:rsidP="009F4E3D">
            <w:pPr>
              <w:spacing w:after="0" w:line="240" w:lineRule="auto"/>
              <w:ind w:right="34"/>
              <w:rPr>
                <w:rFonts w:ascii="Arial" w:eastAsia="Times New Roman" w:hAnsi="Arial" w:cs="Arial"/>
                <w:sz w:val="20"/>
                <w:szCs w:val="20"/>
                <w:lang w:eastAsia="de-DE"/>
              </w:rPr>
            </w:pPr>
          </w:p>
          <w:p w:rsidR="0084496C" w:rsidRPr="000778E9" w:rsidRDefault="0084496C" w:rsidP="009F4E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84496C" w:rsidRDefault="0084496C" w:rsidP="009F4E3D">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7D76D4" w:rsidTr="009F4E3D">
        <w:tc>
          <w:tcPr>
            <w:tcW w:w="7054" w:type="dxa"/>
          </w:tcPr>
          <w:p w:rsidR="007D76D4" w:rsidRPr="003256D0" w:rsidRDefault="007D76D4" w:rsidP="009F4E3D">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Dichtungsmasse JF 66 G</w:t>
            </w:r>
            <w:r>
              <w:rPr>
                <w:rFonts w:ascii="Arial" w:eastAsia="Times New Roman" w:hAnsi="Arial" w:cs="Arial"/>
                <w:b/>
                <w:sz w:val="20"/>
                <w:szCs w:val="20"/>
                <w:lang w:eastAsia="de-DE"/>
              </w:rPr>
              <w:br/>
            </w:r>
            <w:r>
              <w:rPr>
                <w:rFonts w:ascii="Arial" w:eastAsia="Times New Roman" w:hAnsi="Arial" w:cs="Arial"/>
                <w:bCs/>
                <w:sz w:val="20"/>
                <w:szCs w:val="20"/>
                <w:lang w:eastAsia="de-DE"/>
              </w:rPr>
              <w:t>2-komponentige Polysulfid-Dichtungsmasse mit hoher chemischer und mechanischer Beständigkeit</w:t>
            </w:r>
          </w:p>
          <w:p w:rsidR="007D76D4" w:rsidRDefault="007D76D4" w:rsidP="009F4E3D">
            <w:pPr>
              <w:spacing w:after="0" w:line="240" w:lineRule="auto"/>
              <w:ind w:right="34"/>
              <w:rPr>
                <w:rFonts w:ascii="Arial" w:eastAsia="Times New Roman" w:hAnsi="Arial" w:cs="Arial"/>
                <w:sz w:val="20"/>
                <w:szCs w:val="20"/>
                <w:lang w:eastAsia="de-DE"/>
              </w:rPr>
            </w:pPr>
          </w:p>
          <w:p w:rsidR="007D76D4" w:rsidRDefault="007D76D4" w:rsidP="009F4E3D">
            <w:pPr>
              <w:tabs>
                <w:tab w:val="left" w:pos="1313"/>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Verbrauch:</w:t>
            </w:r>
            <w:r>
              <w:rPr>
                <w:rFonts w:ascii="Arial" w:eastAsia="Times New Roman" w:hAnsi="Arial" w:cs="Arial"/>
                <w:sz w:val="20"/>
                <w:szCs w:val="20"/>
                <w:lang w:eastAsia="de-DE"/>
              </w:rPr>
              <w:tab/>
              <w:t>ca. 1 l/l</w:t>
            </w:r>
          </w:p>
          <w:p w:rsidR="007D76D4" w:rsidRDefault="007D76D4" w:rsidP="009F4E3D">
            <w:pPr>
              <w:tabs>
                <w:tab w:val="left" w:pos="1455"/>
                <w:tab w:val="left" w:pos="2589"/>
              </w:tabs>
              <w:spacing w:after="0" w:line="240" w:lineRule="auto"/>
              <w:ind w:right="34"/>
              <w:rPr>
                <w:rFonts w:ascii="Arial" w:eastAsia="Times New Roman" w:hAnsi="Arial" w:cs="Arial"/>
                <w:sz w:val="20"/>
                <w:szCs w:val="20"/>
                <w:lang w:eastAsia="de-DE"/>
              </w:rPr>
            </w:pPr>
          </w:p>
          <w:p w:rsidR="007D76D4" w:rsidRPr="001A4C28" w:rsidRDefault="007D76D4" w:rsidP="009F4E3D">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r>
            <w:proofErr w:type="spellStart"/>
            <w:r>
              <w:rPr>
                <w:rFonts w:ascii="Arial" w:eastAsia="Times New Roman" w:hAnsi="Arial" w:cs="Arial"/>
                <w:sz w:val="20"/>
                <w:szCs w:val="20"/>
                <w:lang w:eastAsia="de-DE"/>
              </w:rPr>
              <w:t>lfm</w:t>
            </w:r>
            <w:proofErr w:type="spellEnd"/>
          </w:p>
          <w:p w:rsidR="007D76D4" w:rsidRDefault="007D76D4" w:rsidP="009F4E3D">
            <w:pPr>
              <w:spacing w:after="0" w:line="240" w:lineRule="auto"/>
              <w:ind w:right="34"/>
              <w:rPr>
                <w:rFonts w:ascii="Arial" w:eastAsia="Times New Roman" w:hAnsi="Arial" w:cs="Arial"/>
                <w:sz w:val="20"/>
                <w:szCs w:val="20"/>
                <w:lang w:eastAsia="de-DE"/>
              </w:rPr>
            </w:pPr>
          </w:p>
          <w:p w:rsidR="007D76D4" w:rsidRPr="000778E9" w:rsidRDefault="007D76D4" w:rsidP="009F4E3D">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7D76D4" w:rsidRDefault="007D76D4" w:rsidP="009F4E3D">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84496C" w:rsidTr="009259AB">
        <w:tc>
          <w:tcPr>
            <w:tcW w:w="7054" w:type="dxa"/>
          </w:tcPr>
          <w:p w:rsidR="0084496C" w:rsidRPr="001A4C28" w:rsidRDefault="0084496C" w:rsidP="003800AB">
            <w:pPr>
              <w:spacing w:after="0" w:line="240" w:lineRule="auto"/>
              <w:ind w:right="34"/>
              <w:rPr>
                <w:rFonts w:ascii="Arial" w:hAnsi="Arial" w:cs="Arial"/>
                <w:b/>
                <w:sz w:val="20"/>
                <w:szCs w:val="20"/>
              </w:rPr>
            </w:pPr>
          </w:p>
        </w:tc>
        <w:tc>
          <w:tcPr>
            <w:tcW w:w="2410" w:type="dxa"/>
            <w:vAlign w:val="bottom"/>
          </w:tcPr>
          <w:p w:rsidR="0084496C" w:rsidRDefault="0084496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9644C4"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sectPr w:rsidR="003800AB" w:rsidRPr="009644C4" w:rsidSect="00166DD4">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FC" w:rsidRPr="009918FC" w:rsidRDefault="00166DD4" w:rsidP="009918FC">
    <w:pPr>
      <w:pStyle w:val="Fuzeile"/>
      <w:pBdr>
        <w:top w:val="single" w:sz="4" w:space="1" w:color="auto"/>
      </w:pBdr>
      <w:rPr>
        <w:rFonts w:ascii="Arial" w:hAnsi="Arial" w:cs="Arial"/>
        <w:sz w:val="20"/>
        <w:szCs w:val="20"/>
      </w:rPr>
    </w:pPr>
    <w:r>
      <w:rPr>
        <w:rFonts w:ascii="Arial" w:hAnsi="Arial" w:cs="Arial"/>
        <w:sz w:val="20"/>
        <w:szCs w:val="20"/>
      </w:rPr>
      <w:t>JURALITH</w:t>
    </w:r>
    <w:r w:rsidRPr="009918FC">
      <w:rPr>
        <w:rFonts w:ascii="Arial" w:hAnsi="Arial" w:cs="Arial"/>
        <w:sz w:val="20"/>
        <w:szCs w:val="20"/>
      </w:rPr>
      <w:t xml:space="preserve"> </w:t>
    </w:r>
    <w:r w:rsidR="009918FC" w:rsidRPr="009918FC">
      <w:rPr>
        <w:rFonts w:ascii="Arial" w:hAnsi="Arial" w:cs="Arial"/>
        <w:sz w:val="20"/>
        <w:szCs w:val="20"/>
      </w:rPr>
      <w:t xml:space="preserve">Musterleistungsverzeichnis </w:t>
    </w:r>
    <w:r w:rsidR="009918FC">
      <w:rPr>
        <w:rFonts w:ascii="Arial" w:hAnsi="Arial" w:cs="Arial"/>
        <w:sz w:val="20"/>
        <w:szCs w:val="20"/>
      </w:rPr>
      <w:br/>
      <w:t>Öffentliche Wege, Straßen und Plätze nach RStO</w:t>
    </w:r>
    <w:r>
      <w:rPr>
        <w:rFonts w:ascii="Arial" w:hAnsi="Arial" w:cs="Arial"/>
        <w:sz w:val="20"/>
        <w:szCs w:val="20"/>
      </w:rPr>
      <w:br/>
    </w:r>
    <w:r>
      <w:rPr>
        <w:rFonts w:ascii="Arial" w:hAnsi="Arial" w:cs="Arial"/>
        <w:sz w:val="20"/>
        <w:szCs w:val="20"/>
      </w:rPr>
      <w:t>Bewegungsfugen</w:t>
    </w:r>
    <w:r>
      <w:rPr>
        <w:rFonts w:ascii="Arial" w:hAnsi="Arial" w:cs="Arial"/>
        <w:sz w:val="20"/>
        <w:szCs w:val="20"/>
      </w:rPr>
      <w:t xml:space="preserve"> bei hoher Belastung quer zur Fahrtrichtung</w:t>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6E1"/>
    <w:multiLevelType w:val="hybridMultilevel"/>
    <w:tmpl w:val="208E39C8"/>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27D80"/>
    <w:rsid w:val="001371D5"/>
    <w:rsid w:val="00166C21"/>
    <w:rsid w:val="00166DD4"/>
    <w:rsid w:val="001E44B4"/>
    <w:rsid w:val="00260447"/>
    <w:rsid w:val="002A0E5E"/>
    <w:rsid w:val="003467FF"/>
    <w:rsid w:val="003574CA"/>
    <w:rsid w:val="003800AB"/>
    <w:rsid w:val="003F53DE"/>
    <w:rsid w:val="004A1E33"/>
    <w:rsid w:val="004D2E88"/>
    <w:rsid w:val="005216B9"/>
    <w:rsid w:val="00532565"/>
    <w:rsid w:val="00605138"/>
    <w:rsid w:val="00627E14"/>
    <w:rsid w:val="006C6BFD"/>
    <w:rsid w:val="007C004C"/>
    <w:rsid w:val="007D6BDD"/>
    <w:rsid w:val="007D76D4"/>
    <w:rsid w:val="0082252B"/>
    <w:rsid w:val="0084496C"/>
    <w:rsid w:val="009644C4"/>
    <w:rsid w:val="009918FC"/>
    <w:rsid w:val="00A3470D"/>
    <w:rsid w:val="00AA5671"/>
    <w:rsid w:val="00C44BB3"/>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0BD669"/>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9</cp:revision>
  <dcterms:created xsi:type="dcterms:W3CDTF">2021-02-03T14:20:00Z</dcterms:created>
  <dcterms:modified xsi:type="dcterms:W3CDTF">2021-08-19T07:26:00Z</dcterms:modified>
</cp:coreProperties>
</file>