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9918FC" w:rsidRPr="004D2E88" w:rsidRDefault="009918FC" w:rsidP="009918FC">
      <w:pPr>
        <w:spacing w:after="0"/>
        <w:jc w:val="center"/>
        <w:rPr>
          <w:rFonts w:ascii="Arial" w:hAnsi="Arial" w:cs="Arial"/>
          <w:b/>
          <w:sz w:val="24"/>
          <w:szCs w:val="24"/>
        </w:rPr>
      </w:pPr>
      <w:r>
        <w:rPr>
          <w:rFonts w:ascii="Arial" w:hAnsi="Arial" w:cs="Arial"/>
          <w:b/>
          <w:sz w:val="24"/>
          <w:szCs w:val="24"/>
          <w:u w:val="single"/>
        </w:rPr>
        <w:t>Öffentliche Wege, Straßen und Plätze nach RStO</w:t>
      </w: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AB0A1C" w:rsidTr="00DC6F91">
        <w:tc>
          <w:tcPr>
            <w:tcW w:w="9464" w:type="dxa"/>
            <w:gridSpan w:val="2"/>
          </w:tcPr>
          <w:p w:rsidR="00AB0A1C" w:rsidRDefault="00AB0A1C" w:rsidP="003800AB">
            <w:pPr>
              <w:autoSpaceDE w:val="0"/>
              <w:autoSpaceDN w:val="0"/>
              <w:adjustRightInd w:val="0"/>
              <w:spacing w:after="0" w:line="240" w:lineRule="auto"/>
              <w:ind w:right="33"/>
              <w:rPr>
                <w:rFonts w:ascii="Arial" w:hAnsi="Arial" w:cs="Arial"/>
                <w:sz w:val="20"/>
                <w:szCs w:val="20"/>
              </w:rPr>
            </w:pPr>
            <w:r>
              <w:rPr>
                <w:rFonts w:ascii="Arial" w:hAnsi="Arial" w:cs="Arial"/>
                <w:b/>
                <w:sz w:val="24"/>
                <w:szCs w:val="24"/>
                <w:u w:val="single"/>
              </w:rPr>
              <w:t xml:space="preserve">Bettungsmörtel </w:t>
            </w:r>
            <w:r w:rsidR="00364307">
              <w:rPr>
                <w:rFonts w:ascii="Arial" w:hAnsi="Arial" w:cs="Arial"/>
                <w:b/>
                <w:sz w:val="24"/>
                <w:szCs w:val="24"/>
                <w:u w:val="single"/>
              </w:rPr>
              <w:t xml:space="preserve">im Kreisverkehr mit monolithischer Betontragschicht, </w:t>
            </w:r>
            <w:r w:rsidR="00364307">
              <w:rPr>
                <w:rFonts w:ascii="Arial" w:hAnsi="Arial" w:cs="Arial"/>
                <w:b/>
                <w:sz w:val="24"/>
                <w:szCs w:val="24"/>
                <w:u w:val="single"/>
              </w:rPr>
              <w:br/>
              <w:t xml:space="preserve">hohe </w:t>
            </w:r>
            <w:proofErr w:type="spellStart"/>
            <w:r w:rsidR="00364307">
              <w:rPr>
                <w:rFonts w:ascii="Arial" w:hAnsi="Arial" w:cs="Arial"/>
                <w:b/>
                <w:sz w:val="24"/>
                <w:szCs w:val="24"/>
                <w:u w:val="single"/>
              </w:rPr>
              <w:t>Bk</w:t>
            </w:r>
            <w:proofErr w:type="spellEnd"/>
            <w:r w:rsidR="00364307">
              <w:rPr>
                <w:rFonts w:ascii="Arial" w:hAnsi="Arial" w:cs="Arial"/>
                <w:b/>
                <w:sz w:val="24"/>
                <w:szCs w:val="24"/>
                <w:u w:val="single"/>
              </w:rPr>
              <w:t xml:space="preserve"> 10</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183705" w:rsidTr="00F82662">
        <w:tc>
          <w:tcPr>
            <w:tcW w:w="9464" w:type="dxa"/>
            <w:gridSpan w:val="2"/>
          </w:tcPr>
          <w:p w:rsidR="00183705" w:rsidRDefault="00183705" w:rsidP="003800AB">
            <w:pPr>
              <w:autoSpaceDE w:val="0"/>
              <w:autoSpaceDN w:val="0"/>
              <w:adjustRightInd w:val="0"/>
              <w:spacing w:after="0" w:line="240" w:lineRule="auto"/>
              <w:ind w:right="33"/>
              <w:rPr>
                <w:rFonts w:ascii="Arial" w:hAnsi="Arial" w:cs="Arial"/>
                <w:sz w:val="20"/>
                <w:szCs w:val="20"/>
              </w:rPr>
            </w:pPr>
            <w:r>
              <w:rPr>
                <w:rFonts w:ascii="Arial" w:hAnsi="Arial" w:cs="Arial"/>
                <w:b/>
                <w:sz w:val="20"/>
                <w:szCs w:val="20"/>
              </w:rPr>
              <w:t xml:space="preserve">Bettung kunstharzgebunden inkl. </w:t>
            </w:r>
            <w:proofErr w:type="spellStart"/>
            <w:r>
              <w:rPr>
                <w:rFonts w:ascii="Arial" w:hAnsi="Arial" w:cs="Arial"/>
                <w:b/>
                <w:sz w:val="20"/>
                <w:szCs w:val="20"/>
              </w:rPr>
              <w:t>Bk</w:t>
            </w:r>
            <w:proofErr w:type="spellEnd"/>
            <w:r>
              <w:rPr>
                <w:rFonts w:ascii="Arial" w:hAnsi="Arial" w:cs="Arial"/>
                <w:b/>
                <w:sz w:val="20"/>
                <w:szCs w:val="20"/>
              </w:rPr>
              <w:t xml:space="preserve"> 10 RStO 12 bzw. monolithischer Betontragschicht</w:t>
            </w:r>
          </w:p>
        </w:tc>
      </w:tr>
      <w:tr w:rsidR="00183705" w:rsidTr="009259AB">
        <w:tc>
          <w:tcPr>
            <w:tcW w:w="7054" w:type="dxa"/>
          </w:tcPr>
          <w:p w:rsidR="00183705" w:rsidRPr="001A4C28" w:rsidRDefault="00183705" w:rsidP="003800AB">
            <w:pPr>
              <w:spacing w:after="0" w:line="240" w:lineRule="auto"/>
              <w:ind w:right="34"/>
              <w:rPr>
                <w:rFonts w:ascii="Arial" w:hAnsi="Arial" w:cs="Arial"/>
                <w:b/>
                <w:sz w:val="20"/>
                <w:szCs w:val="20"/>
              </w:rPr>
            </w:pPr>
          </w:p>
        </w:tc>
        <w:tc>
          <w:tcPr>
            <w:tcW w:w="2410" w:type="dxa"/>
            <w:vAlign w:val="bottom"/>
          </w:tcPr>
          <w:p w:rsidR="00183705" w:rsidRDefault="00183705" w:rsidP="003800AB">
            <w:pPr>
              <w:autoSpaceDE w:val="0"/>
              <w:autoSpaceDN w:val="0"/>
              <w:adjustRightInd w:val="0"/>
              <w:spacing w:after="0" w:line="240" w:lineRule="auto"/>
              <w:ind w:right="33"/>
              <w:rPr>
                <w:rFonts w:ascii="Arial" w:hAnsi="Arial" w:cs="Arial"/>
                <w:sz w:val="20"/>
                <w:szCs w:val="20"/>
              </w:rPr>
            </w:pPr>
          </w:p>
        </w:tc>
      </w:tr>
      <w:tr w:rsidR="009918FC" w:rsidTr="0066031E">
        <w:tc>
          <w:tcPr>
            <w:tcW w:w="9464" w:type="dxa"/>
            <w:gridSpan w:val="2"/>
          </w:tcPr>
          <w:p w:rsidR="009918FC" w:rsidRPr="00364307" w:rsidRDefault="00364307" w:rsidP="009918FC">
            <w:pPr>
              <w:tabs>
                <w:tab w:val="left" w:pos="142"/>
                <w:tab w:val="left" w:pos="8080"/>
              </w:tabs>
              <w:spacing w:after="0" w:line="240" w:lineRule="auto"/>
              <w:jc w:val="both"/>
              <w:rPr>
                <w:rFonts w:ascii="Arial" w:hAnsi="Arial" w:cs="Arial"/>
                <w:sz w:val="18"/>
                <w:szCs w:val="18"/>
                <w:vertAlign w:val="superscript"/>
              </w:rPr>
            </w:pPr>
            <w:r>
              <w:rPr>
                <w:rFonts w:ascii="Arial" w:hAnsi="Arial" w:cs="Arial"/>
                <w:sz w:val="20"/>
                <w:szCs w:val="20"/>
              </w:rPr>
              <w:t>Herstellen einer wasserdurchlässigen, epoxidharzgebundenen Bettungsschicht in einer Dicke von ca. 5</w:t>
            </w:r>
            <w:r>
              <w:rPr>
                <w:rFonts w:ascii="Arial" w:hAnsi="Arial" w:cs="Arial"/>
                <w:sz w:val="18"/>
                <w:szCs w:val="18"/>
              </w:rPr>
              <w:t> cm im verdichteten Zustand aus Gesteinskörnung (1 x 25 kg) und dem 2-komponentigen Bindemittel (1,58 kg). Zum Mischen den Härter</w:t>
            </w:r>
            <w:r w:rsidR="005B3AFD">
              <w:rPr>
                <w:rFonts w:ascii="Arial" w:hAnsi="Arial" w:cs="Arial"/>
                <w:sz w:val="18"/>
                <w:szCs w:val="18"/>
              </w:rPr>
              <w:t xml:space="preserve"> (Komponente B restlos in das Harz (Komponente A) gießen und vermischen. Anschließend nach Zugabe der Gesteinskörnung das Gesamtgemisch mit einem mechanischen Rührwerk gründlich mischen bis eine homogene Mischung entsteht. Das technische Merkblatt ist zu beachten. Die Bettungsschicht ist Zug um Zug zu erstellen und das Belagselement muss frisch in frisch verlegt werden. Dabei ist der Bettungsmörtel durch das hammerfeste Setzen zu verdichten. Sollte die Bettung, aus welchen Gründen auch immer, dicker sein, ist diese zweilagig einzubauen, wobei die erste Lage statisch zu verdichten ist. Ein Setzmaß von ca. 20 – 25 % bzw. ca. 1 cm ist zu beachten. Haftzugfestigkeit ≥ 0,08 N/mm² am fertigen Bauwerk.</w:t>
            </w: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3800AB" w:rsidRPr="003256D0" w:rsidRDefault="003800AB" w:rsidP="009918FC">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9918FC">
              <w:rPr>
                <w:rFonts w:ascii="Arial" w:eastAsia="Times New Roman" w:hAnsi="Arial" w:cs="Arial"/>
                <w:b/>
                <w:sz w:val="20"/>
                <w:szCs w:val="20"/>
                <w:lang w:eastAsia="de-DE"/>
              </w:rPr>
              <w:t xml:space="preserve">JURALITH Pflasterbettungsmörtel </w:t>
            </w:r>
            <w:r w:rsidR="005921EA">
              <w:rPr>
                <w:rFonts w:ascii="Arial" w:eastAsia="Times New Roman" w:hAnsi="Arial" w:cs="Arial"/>
                <w:b/>
                <w:sz w:val="20"/>
                <w:szCs w:val="20"/>
                <w:lang w:eastAsia="de-DE"/>
              </w:rPr>
              <w:t>BM-3K</w:t>
            </w:r>
            <w:r w:rsidR="009918FC">
              <w:rPr>
                <w:rFonts w:ascii="Arial" w:eastAsia="Times New Roman" w:hAnsi="Arial" w:cs="Arial"/>
                <w:b/>
                <w:sz w:val="20"/>
                <w:szCs w:val="20"/>
                <w:lang w:eastAsia="de-DE"/>
              </w:rPr>
              <w:br/>
            </w:r>
            <w:r w:rsidR="005921EA">
              <w:rPr>
                <w:rFonts w:ascii="Arial" w:eastAsia="Times New Roman" w:hAnsi="Arial" w:cs="Arial"/>
                <w:b/>
                <w:sz w:val="20"/>
                <w:szCs w:val="20"/>
                <w:lang w:eastAsia="de-DE"/>
              </w:rPr>
              <w:t>epoxidharzgebundener</w:t>
            </w:r>
            <w:r w:rsidR="009918FC">
              <w:rPr>
                <w:rFonts w:ascii="Arial" w:eastAsia="Times New Roman" w:hAnsi="Arial" w:cs="Arial"/>
                <w:b/>
                <w:sz w:val="20"/>
                <w:szCs w:val="20"/>
                <w:lang w:eastAsia="de-DE"/>
              </w:rPr>
              <w:t xml:space="preserve"> Bettungsmörtel</w:t>
            </w:r>
          </w:p>
          <w:p w:rsidR="003800AB" w:rsidRDefault="003800AB" w:rsidP="003800AB">
            <w:pPr>
              <w:spacing w:after="0" w:line="240" w:lineRule="auto"/>
              <w:ind w:right="34"/>
              <w:rPr>
                <w:rFonts w:ascii="Arial" w:eastAsia="Times New Roman" w:hAnsi="Arial" w:cs="Arial"/>
                <w:sz w:val="20"/>
                <w:szCs w:val="20"/>
                <w:lang w:eastAsia="de-DE"/>
              </w:rPr>
            </w:pPr>
          </w:p>
          <w:p w:rsidR="009918FC" w:rsidRDefault="00035FBC" w:rsidP="005921E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Belastungsklasse:</w:t>
            </w:r>
            <w:r>
              <w:rPr>
                <w:rFonts w:ascii="Arial" w:eastAsia="Times New Roman" w:hAnsi="Arial" w:cs="Arial"/>
                <w:sz w:val="20"/>
                <w:szCs w:val="20"/>
                <w:lang w:eastAsia="de-DE"/>
              </w:rPr>
              <w:tab/>
            </w:r>
          </w:p>
          <w:p w:rsidR="00035FBC" w:rsidRDefault="00035FBC" w:rsidP="005921E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Wasserdurchlässigkeit:</w:t>
            </w:r>
            <w:r>
              <w:rPr>
                <w:rFonts w:ascii="Arial" w:eastAsia="Times New Roman" w:hAnsi="Arial" w:cs="Arial"/>
                <w:sz w:val="20"/>
                <w:szCs w:val="20"/>
                <w:lang w:eastAsia="de-DE"/>
              </w:rPr>
              <w:tab/>
            </w:r>
            <w:r w:rsidR="001E44B4">
              <w:rPr>
                <w:rFonts w:ascii="Arial" w:eastAsia="Times New Roman" w:hAnsi="Arial" w:cs="Arial"/>
                <w:sz w:val="20"/>
                <w:szCs w:val="20"/>
                <w:lang w:eastAsia="de-DE"/>
              </w:rPr>
              <w:t>25 x 10</w:t>
            </w:r>
            <w:r w:rsidR="001E44B4" w:rsidRPr="001E44B4">
              <w:rPr>
                <w:rFonts w:ascii="Arial" w:eastAsia="Times New Roman" w:hAnsi="Arial" w:cs="Arial"/>
                <w:sz w:val="20"/>
                <w:szCs w:val="20"/>
                <w:vertAlign w:val="superscript"/>
                <w:lang w:eastAsia="de-DE"/>
              </w:rPr>
              <w:t>-5</w:t>
            </w:r>
            <w:r w:rsidR="001E44B4">
              <w:rPr>
                <w:rFonts w:ascii="Arial" w:eastAsia="Times New Roman" w:hAnsi="Arial" w:cs="Arial"/>
                <w:sz w:val="20"/>
                <w:szCs w:val="20"/>
                <w:lang w:eastAsia="de-DE"/>
              </w:rPr>
              <w:t xml:space="preserve"> m/s</w:t>
            </w:r>
          </w:p>
          <w:p w:rsidR="001E44B4" w:rsidRDefault="001E44B4" w:rsidP="005921E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Druckfestigkeit (Labor):</w:t>
            </w:r>
            <w:r>
              <w:rPr>
                <w:rFonts w:ascii="Arial" w:eastAsia="Times New Roman" w:hAnsi="Arial" w:cs="Arial"/>
                <w:sz w:val="20"/>
                <w:szCs w:val="20"/>
                <w:lang w:eastAsia="de-DE"/>
              </w:rPr>
              <w:tab/>
              <w:t xml:space="preserve">≥ </w:t>
            </w:r>
            <w:r w:rsidR="005921EA">
              <w:rPr>
                <w:rFonts w:ascii="Arial" w:eastAsia="Times New Roman" w:hAnsi="Arial" w:cs="Arial"/>
                <w:sz w:val="20"/>
                <w:szCs w:val="20"/>
                <w:lang w:eastAsia="de-DE"/>
              </w:rPr>
              <w:t>30</w:t>
            </w:r>
            <w:r>
              <w:rPr>
                <w:rFonts w:ascii="Arial" w:eastAsia="Times New Roman" w:hAnsi="Arial" w:cs="Arial"/>
                <w:sz w:val="20"/>
                <w:szCs w:val="20"/>
                <w:lang w:eastAsia="de-DE"/>
              </w:rPr>
              <w:t xml:space="preserve"> N/mm²</w:t>
            </w:r>
          </w:p>
          <w:p w:rsidR="00274682" w:rsidRDefault="004A1E33" w:rsidP="005921E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Biegezugfestigkeit</w:t>
            </w:r>
            <w:r w:rsidR="005921EA">
              <w:rPr>
                <w:rFonts w:ascii="Arial" w:eastAsia="Times New Roman" w:hAnsi="Arial" w:cs="Arial"/>
                <w:sz w:val="20"/>
                <w:szCs w:val="20"/>
                <w:lang w:eastAsia="de-DE"/>
              </w:rPr>
              <w:t xml:space="preserve"> (Labor)</w:t>
            </w:r>
            <w:r>
              <w:rPr>
                <w:rFonts w:ascii="Arial" w:eastAsia="Times New Roman" w:hAnsi="Arial" w:cs="Arial"/>
                <w:sz w:val="20"/>
                <w:szCs w:val="20"/>
                <w:lang w:eastAsia="de-DE"/>
              </w:rPr>
              <w:t>:</w:t>
            </w:r>
            <w:r>
              <w:rPr>
                <w:rFonts w:ascii="Arial" w:eastAsia="Times New Roman" w:hAnsi="Arial" w:cs="Arial"/>
                <w:sz w:val="20"/>
                <w:szCs w:val="20"/>
                <w:lang w:eastAsia="de-DE"/>
              </w:rPr>
              <w:tab/>
              <w:t xml:space="preserve">≥ </w:t>
            </w:r>
            <w:r w:rsidR="005921EA">
              <w:rPr>
                <w:rFonts w:ascii="Arial" w:eastAsia="Times New Roman" w:hAnsi="Arial" w:cs="Arial"/>
                <w:sz w:val="20"/>
                <w:szCs w:val="20"/>
                <w:lang w:eastAsia="de-DE"/>
              </w:rPr>
              <w:t>8</w:t>
            </w:r>
            <w:r>
              <w:rPr>
                <w:rFonts w:ascii="Arial" w:eastAsia="Times New Roman" w:hAnsi="Arial" w:cs="Arial"/>
                <w:sz w:val="20"/>
                <w:szCs w:val="20"/>
                <w:lang w:eastAsia="de-DE"/>
              </w:rPr>
              <w:t xml:space="preserve"> N/mm²</w:t>
            </w:r>
          </w:p>
          <w:p w:rsidR="005921EA" w:rsidRDefault="005921EA" w:rsidP="005921E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Haftzugfestigkeit:</w:t>
            </w:r>
            <w:r>
              <w:rPr>
                <w:rFonts w:ascii="Arial" w:eastAsia="Times New Roman" w:hAnsi="Arial" w:cs="Arial"/>
                <w:sz w:val="20"/>
                <w:szCs w:val="20"/>
                <w:lang w:eastAsia="de-DE"/>
              </w:rPr>
              <w:tab/>
              <w:t>&gt; 1,5 N/mm²</w:t>
            </w:r>
          </w:p>
          <w:p w:rsidR="005921EA" w:rsidRDefault="005921EA" w:rsidP="005921E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E-Modul:</w:t>
            </w:r>
            <w:r>
              <w:rPr>
                <w:rFonts w:ascii="Arial" w:eastAsia="Times New Roman" w:hAnsi="Arial" w:cs="Arial"/>
                <w:sz w:val="20"/>
                <w:szCs w:val="20"/>
                <w:lang w:eastAsia="de-DE"/>
              </w:rPr>
              <w:tab/>
              <w:t>ca. 19500 N/mm²</w:t>
            </w:r>
          </w:p>
          <w:p w:rsidR="005921EA" w:rsidRDefault="005921EA" w:rsidP="005921E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Verarbeitungstemperatur:</w:t>
            </w:r>
            <w:r>
              <w:rPr>
                <w:rFonts w:ascii="Arial" w:eastAsia="Times New Roman" w:hAnsi="Arial" w:cs="Arial"/>
                <w:sz w:val="20"/>
                <w:szCs w:val="20"/>
                <w:lang w:eastAsia="de-DE"/>
              </w:rPr>
              <w:tab/>
              <w:t>10 °C bis 30 °C</w:t>
            </w:r>
          </w:p>
          <w:p w:rsidR="004A1E33" w:rsidRDefault="004A1E33" w:rsidP="005921E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Verbrauch:</w:t>
            </w:r>
            <w:r>
              <w:rPr>
                <w:rFonts w:ascii="Arial" w:eastAsia="Times New Roman" w:hAnsi="Arial" w:cs="Arial"/>
                <w:sz w:val="20"/>
                <w:szCs w:val="20"/>
                <w:lang w:eastAsia="de-DE"/>
              </w:rPr>
              <w:tab/>
              <w:t xml:space="preserve">ca. </w:t>
            </w:r>
            <w:r w:rsidR="00BE7402">
              <w:rPr>
                <w:rFonts w:ascii="Arial" w:eastAsia="Times New Roman" w:hAnsi="Arial" w:cs="Arial"/>
                <w:sz w:val="20"/>
                <w:szCs w:val="20"/>
                <w:lang w:eastAsia="de-DE"/>
              </w:rPr>
              <w:t>22</w:t>
            </w:r>
            <w:r>
              <w:rPr>
                <w:rFonts w:ascii="Arial" w:eastAsia="Times New Roman" w:hAnsi="Arial" w:cs="Arial"/>
                <w:sz w:val="20"/>
                <w:szCs w:val="20"/>
                <w:lang w:eastAsia="de-DE"/>
              </w:rPr>
              <w:t xml:space="preserve"> kg/m² und cm Schichtdicke</w:t>
            </w:r>
          </w:p>
          <w:p w:rsidR="005921EA" w:rsidRDefault="005921EA" w:rsidP="005921EA">
            <w:pPr>
              <w:tabs>
                <w:tab w:val="left" w:pos="2589"/>
              </w:tabs>
              <w:spacing w:after="0" w:line="240" w:lineRule="auto"/>
              <w:ind w:left="2589" w:right="34" w:hanging="2589"/>
              <w:rPr>
                <w:rFonts w:ascii="Arial" w:eastAsia="Times New Roman" w:hAnsi="Arial" w:cs="Arial"/>
                <w:sz w:val="20"/>
                <w:szCs w:val="20"/>
                <w:lang w:eastAsia="de-DE"/>
              </w:rPr>
            </w:pPr>
            <w:r>
              <w:rPr>
                <w:rFonts w:ascii="Arial" w:eastAsia="Times New Roman" w:hAnsi="Arial" w:cs="Arial"/>
                <w:sz w:val="20"/>
                <w:szCs w:val="20"/>
                <w:lang w:eastAsia="de-DE"/>
              </w:rPr>
              <w:t>Mischungsverhältnis:</w:t>
            </w:r>
            <w:r>
              <w:rPr>
                <w:rFonts w:ascii="Arial" w:eastAsia="Times New Roman" w:hAnsi="Arial" w:cs="Arial"/>
                <w:sz w:val="20"/>
                <w:szCs w:val="20"/>
                <w:lang w:eastAsia="de-DE"/>
              </w:rPr>
              <w:tab/>
              <w:t>1,58 kg Harz (2-komponentig)</w:t>
            </w:r>
            <w:r>
              <w:rPr>
                <w:rFonts w:ascii="Arial" w:eastAsia="Times New Roman" w:hAnsi="Arial" w:cs="Arial"/>
                <w:sz w:val="20"/>
                <w:szCs w:val="20"/>
                <w:lang w:eastAsia="de-DE"/>
              </w:rPr>
              <w:br/>
              <w:t>25 kg Gesteinskörnung</w:t>
            </w:r>
          </w:p>
          <w:p w:rsidR="009918FC" w:rsidRPr="001A4C28" w:rsidRDefault="009918FC" w:rsidP="003800AB">
            <w:pPr>
              <w:spacing w:after="0" w:line="240" w:lineRule="auto"/>
              <w:ind w:right="34"/>
              <w:rPr>
                <w:rFonts w:ascii="Arial" w:eastAsia="Times New Roman" w:hAnsi="Arial" w:cs="Arial"/>
                <w:sz w:val="20"/>
                <w:szCs w:val="20"/>
                <w:lang w:eastAsia="de-DE"/>
              </w:rPr>
            </w:pPr>
            <w:bookmarkStart w:id="0" w:name="_GoBack"/>
            <w:bookmarkEnd w:id="0"/>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9644C4"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sectPr w:rsidR="003800AB" w:rsidRPr="009644C4" w:rsidSect="009D19B2">
      <w:headerReference w:type="default" r:id="rId6"/>
      <w:footerReference w:type="default" r:id="rId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8FC" w:rsidRPr="009918FC" w:rsidRDefault="009D19B2" w:rsidP="009918FC">
    <w:pPr>
      <w:pStyle w:val="Fuzeile"/>
      <w:pBdr>
        <w:top w:val="single" w:sz="4" w:space="1" w:color="auto"/>
      </w:pBdr>
      <w:rPr>
        <w:rFonts w:ascii="Arial" w:hAnsi="Arial" w:cs="Arial"/>
        <w:sz w:val="20"/>
        <w:szCs w:val="20"/>
      </w:rPr>
    </w:pPr>
    <w:r>
      <w:rPr>
        <w:rFonts w:ascii="Arial" w:hAnsi="Arial" w:cs="Arial"/>
        <w:sz w:val="20"/>
        <w:szCs w:val="20"/>
      </w:rPr>
      <w:t xml:space="preserve">JURALITH </w:t>
    </w:r>
    <w:r w:rsidR="009918FC" w:rsidRPr="009918FC">
      <w:rPr>
        <w:rFonts w:ascii="Arial" w:hAnsi="Arial" w:cs="Arial"/>
        <w:sz w:val="20"/>
        <w:szCs w:val="20"/>
      </w:rPr>
      <w:t>Musterleistungsverzeichnis JURALITH Bettungsmörtel</w:t>
    </w:r>
    <w:r w:rsidR="009918FC">
      <w:rPr>
        <w:rFonts w:ascii="Arial" w:hAnsi="Arial" w:cs="Arial"/>
        <w:sz w:val="20"/>
        <w:szCs w:val="20"/>
      </w:rPr>
      <w:t xml:space="preserve"> </w:t>
    </w:r>
    <w:r w:rsidR="009918FC">
      <w:rPr>
        <w:rFonts w:ascii="Arial" w:hAnsi="Arial" w:cs="Arial"/>
        <w:sz w:val="20"/>
        <w:szCs w:val="20"/>
      </w:rPr>
      <w:br/>
      <w:t>Öffentliche Wege, Straßen und Plätze nach RStO</w:t>
    </w:r>
    <w:r>
      <w:rPr>
        <w:rFonts w:ascii="Arial" w:hAnsi="Arial" w:cs="Arial"/>
        <w:sz w:val="20"/>
        <w:szCs w:val="20"/>
      </w:rPr>
      <w:br/>
      <w:t xml:space="preserve">Kreisverkehr mit monolithischer Betontragschicht hohe </w:t>
    </w:r>
    <w:proofErr w:type="spellStart"/>
    <w:r>
      <w:rPr>
        <w:rFonts w:ascii="Arial" w:hAnsi="Arial" w:cs="Arial"/>
        <w:sz w:val="20"/>
        <w:szCs w:val="20"/>
      </w:rPr>
      <w:t>Bk</w:t>
    </w:r>
    <w:proofErr w:type="spellEnd"/>
    <w:r>
      <w:rPr>
        <w:rFonts w:ascii="Arial" w:hAnsi="Arial" w:cs="Arial"/>
        <w:sz w:val="20"/>
        <w:szCs w:val="20"/>
      </w:rPr>
      <w:t xml:space="preserve"> 10 - Bettungsmörtel</w:t>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2337C"/>
    <w:rsid w:val="001371D5"/>
    <w:rsid w:val="00183705"/>
    <w:rsid w:val="001E44B4"/>
    <w:rsid w:val="00274682"/>
    <w:rsid w:val="002845C5"/>
    <w:rsid w:val="00323179"/>
    <w:rsid w:val="00364307"/>
    <w:rsid w:val="003800AB"/>
    <w:rsid w:val="004A1E33"/>
    <w:rsid w:val="004D2E88"/>
    <w:rsid w:val="005921EA"/>
    <w:rsid w:val="005B3AFD"/>
    <w:rsid w:val="00605138"/>
    <w:rsid w:val="007D6BDD"/>
    <w:rsid w:val="0082252B"/>
    <w:rsid w:val="009644C4"/>
    <w:rsid w:val="009918FC"/>
    <w:rsid w:val="009D19B2"/>
    <w:rsid w:val="00AA5671"/>
    <w:rsid w:val="00AB0A1C"/>
    <w:rsid w:val="00BE7402"/>
    <w:rsid w:val="00DC4D42"/>
    <w:rsid w:val="00DD517F"/>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A8AF42"/>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8</cp:revision>
  <dcterms:created xsi:type="dcterms:W3CDTF">2021-01-26T14:20:00Z</dcterms:created>
  <dcterms:modified xsi:type="dcterms:W3CDTF">2021-08-20T08:04:00Z</dcterms:modified>
</cp:coreProperties>
</file>