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E88" w:rsidRDefault="009918FC" w:rsidP="009918FC">
      <w:pPr>
        <w:spacing w:after="0"/>
        <w:jc w:val="center"/>
        <w:rPr>
          <w:rFonts w:ascii="Arial" w:hAnsi="Arial" w:cs="Arial"/>
          <w:b/>
          <w:sz w:val="24"/>
          <w:szCs w:val="24"/>
          <w:u w:val="single"/>
        </w:rPr>
      </w:pPr>
      <w:r>
        <w:rPr>
          <w:rFonts w:ascii="Arial" w:hAnsi="Arial" w:cs="Arial"/>
          <w:b/>
          <w:sz w:val="24"/>
          <w:szCs w:val="24"/>
          <w:u w:val="single"/>
        </w:rPr>
        <w:t>Musterleistungsverzeichnis</w:t>
      </w:r>
    </w:p>
    <w:p w:rsidR="009918FC" w:rsidRDefault="009918FC" w:rsidP="009918FC">
      <w:pPr>
        <w:spacing w:after="0"/>
        <w:jc w:val="center"/>
        <w:rPr>
          <w:rFonts w:ascii="Arial" w:hAnsi="Arial" w:cs="Arial"/>
          <w:b/>
          <w:sz w:val="24"/>
          <w:szCs w:val="24"/>
          <w:u w:val="single"/>
        </w:rPr>
      </w:pPr>
    </w:p>
    <w:p w:rsidR="009918FC" w:rsidRDefault="008D18A6" w:rsidP="009918FC">
      <w:pPr>
        <w:spacing w:after="0"/>
        <w:jc w:val="center"/>
        <w:rPr>
          <w:rFonts w:ascii="Arial" w:hAnsi="Arial" w:cs="Arial"/>
          <w:b/>
          <w:sz w:val="24"/>
          <w:szCs w:val="24"/>
          <w:u w:val="single"/>
        </w:rPr>
      </w:pPr>
      <w:r>
        <w:rPr>
          <w:rFonts w:ascii="Arial" w:hAnsi="Arial" w:cs="Arial"/>
          <w:b/>
          <w:sz w:val="24"/>
          <w:szCs w:val="24"/>
          <w:u w:val="single"/>
        </w:rPr>
        <w:t>Nutzungskategorie N2 mit Pkw ≤ 3,5 t befahrbar</w:t>
      </w:r>
    </w:p>
    <w:p w:rsidR="008D18A6" w:rsidRPr="004D2E88" w:rsidRDefault="008D18A6" w:rsidP="009918FC">
      <w:pPr>
        <w:spacing w:after="0"/>
        <w:jc w:val="center"/>
        <w:rPr>
          <w:rFonts w:ascii="Arial" w:hAnsi="Arial" w:cs="Arial"/>
          <w:b/>
          <w:sz w:val="24"/>
          <w:szCs w:val="24"/>
        </w:rPr>
      </w:pPr>
      <w:r>
        <w:rPr>
          <w:rFonts w:ascii="Arial" w:hAnsi="Arial" w:cs="Arial"/>
          <w:b/>
          <w:sz w:val="24"/>
          <w:szCs w:val="24"/>
          <w:u w:val="single"/>
        </w:rPr>
        <w:t>außerhalb des Straßenverkehrs</w:t>
      </w:r>
      <w:r w:rsidR="00207782">
        <w:rPr>
          <w:rFonts w:ascii="Arial" w:hAnsi="Arial" w:cs="Arial"/>
          <w:b/>
          <w:sz w:val="24"/>
          <w:szCs w:val="24"/>
          <w:u w:val="single"/>
        </w:rPr>
        <w:t>, z. B. Garagenzufahrten, Pkw-Stellplätze</w:t>
      </w: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p w:rsidR="003800AB" w:rsidRDefault="003800AB" w:rsidP="00FE18F3">
      <w:pPr>
        <w:tabs>
          <w:tab w:val="left" w:leader="underscore" w:pos="5387"/>
          <w:tab w:val="left" w:pos="6237"/>
          <w:tab w:val="left" w:leader="underscore" w:pos="8505"/>
        </w:tabs>
        <w:spacing w:after="0" w:line="240" w:lineRule="auto"/>
        <w:ind w:left="2835"/>
        <w:jc w:val="right"/>
        <w:rPr>
          <w:rFonts w:ascii="Arial" w:eastAsia="Times New Roman" w:hAnsi="Arial" w:cs="Arial"/>
          <w:sz w:val="20"/>
          <w:szCs w:val="20"/>
          <w:lang w:eastAsia="de-DE"/>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3800AB" w:rsidTr="009259AB">
        <w:tc>
          <w:tcPr>
            <w:tcW w:w="7054" w:type="dxa"/>
          </w:tcPr>
          <w:p w:rsidR="003800AB" w:rsidRPr="0023541F" w:rsidRDefault="00D204E9" w:rsidP="003800AB">
            <w:pPr>
              <w:spacing w:after="0" w:line="240" w:lineRule="auto"/>
              <w:ind w:right="34"/>
              <w:rPr>
                <w:rFonts w:ascii="Arial" w:hAnsi="Arial" w:cs="Arial"/>
                <w:b/>
                <w:sz w:val="24"/>
                <w:szCs w:val="24"/>
                <w:u w:val="single"/>
              </w:rPr>
            </w:pPr>
            <w:r>
              <w:rPr>
                <w:rFonts w:ascii="Arial" w:hAnsi="Arial" w:cs="Arial"/>
                <w:b/>
                <w:sz w:val="24"/>
                <w:szCs w:val="24"/>
                <w:u w:val="single"/>
              </w:rPr>
              <w:t>Bewegungsfugen</w:t>
            </w: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autoSpaceDE w:val="0"/>
              <w:autoSpaceDN w:val="0"/>
              <w:adjustRightInd w:val="0"/>
              <w:spacing w:after="0" w:line="240" w:lineRule="auto"/>
              <w:ind w:right="33"/>
              <w:rPr>
                <w:rFonts w:ascii="Arial" w:hAnsi="Arial" w:cs="Arial"/>
                <w:sz w:val="20"/>
                <w:szCs w:val="20"/>
              </w:rPr>
            </w:pPr>
          </w:p>
        </w:tc>
      </w:tr>
      <w:tr w:rsidR="009918FC" w:rsidTr="0066031E">
        <w:tc>
          <w:tcPr>
            <w:tcW w:w="9464" w:type="dxa"/>
            <w:gridSpan w:val="2"/>
          </w:tcPr>
          <w:p w:rsidR="00694B71" w:rsidRDefault="00BC58CE" w:rsidP="009918FC">
            <w:pPr>
              <w:tabs>
                <w:tab w:val="left" w:pos="142"/>
                <w:tab w:val="left" w:pos="8080"/>
              </w:tabs>
              <w:spacing w:after="0" w:line="240" w:lineRule="auto"/>
              <w:jc w:val="both"/>
              <w:rPr>
                <w:rFonts w:ascii="Arial" w:hAnsi="Arial" w:cs="Arial"/>
                <w:sz w:val="20"/>
                <w:szCs w:val="20"/>
              </w:rPr>
            </w:pPr>
            <w:r>
              <w:rPr>
                <w:rFonts w:ascii="Arial" w:hAnsi="Arial" w:cs="Arial"/>
                <w:sz w:val="20"/>
                <w:szCs w:val="20"/>
              </w:rPr>
              <w:t>Bewegungsfugen oder Arbeitsfugen (z. B. Kerben bei Dränbeton) in der Tragschicht sind zu übernehmen.</w:t>
            </w:r>
          </w:p>
          <w:p w:rsidR="00207782" w:rsidRDefault="00207782" w:rsidP="00411348">
            <w:pPr>
              <w:tabs>
                <w:tab w:val="left" w:pos="142"/>
                <w:tab w:val="left" w:pos="8967"/>
              </w:tabs>
              <w:spacing w:after="0" w:line="240" w:lineRule="auto"/>
              <w:jc w:val="both"/>
              <w:rPr>
                <w:rFonts w:ascii="Arial" w:hAnsi="Arial" w:cs="Arial"/>
                <w:sz w:val="20"/>
                <w:szCs w:val="20"/>
              </w:rPr>
            </w:pPr>
          </w:p>
          <w:p w:rsidR="00BC58CE" w:rsidRDefault="00BC58CE" w:rsidP="00411348">
            <w:pPr>
              <w:tabs>
                <w:tab w:val="left" w:pos="142"/>
                <w:tab w:val="left" w:pos="8967"/>
              </w:tabs>
              <w:spacing w:after="0" w:line="240" w:lineRule="auto"/>
              <w:jc w:val="both"/>
              <w:rPr>
                <w:rFonts w:ascii="Arial" w:hAnsi="Arial" w:cs="Arial"/>
                <w:sz w:val="20"/>
                <w:szCs w:val="20"/>
              </w:rPr>
            </w:pPr>
            <w:r>
              <w:rPr>
                <w:rFonts w:ascii="Arial" w:hAnsi="Arial" w:cs="Arial"/>
                <w:sz w:val="20"/>
                <w:szCs w:val="20"/>
              </w:rPr>
              <w:t>Das JURAFLEX PE Universal</w:t>
            </w:r>
            <w:r w:rsidR="00411348">
              <w:rPr>
                <w:rFonts w:ascii="Arial" w:hAnsi="Arial" w:cs="Arial"/>
                <w:sz w:val="20"/>
                <w:szCs w:val="20"/>
              </w:rPr>
              <w:t>-</w:t>
            </w:r>
            <w:r>
              <w:rPr>
                <w:rFonts w:ascii="Arial" w:hAnsi="Arial" w:cs="Arial"/>
                <w:sz w:val="20"/>
                <w:szCs w:val="20"/>
              </w:rPr>
              <w:t xml:space="preserve">Fugenband in einer Stärke von 10 mm und einer Höhe von </w:t>
            </w:r>
            <w:r w:rsidRPr="00411348">
              <w:rPr>
                <w:rFonts w:ascii="Arial" w:hAnsi="Arial" w:cs="Arial"/>
                <w:sz w:val="20"/>
                <w:szCs w:val="20"/>
                <w:u w:val="single"/>
              </w:rPr>
              <w:tab/>
            </w:r>
            <w:r w:rsidR="00411348">
              <w:rPr>
                <w:rFonts w:ascii="Arial" w:hAnsi="Arial" w:cs="Arial"/>
                <w:sz w:val="20"/>
                <w:szCs w:val="20"/>
              </w:rPr>
              <w:t xml:space="preserve"> auf die Tragschicht durch die Bettung einbauen, so dass es ca. 20 mm unterhalb der Steinoberkante bzw. </w:t>
            </w:r>
            <w:proofErr w:type="spellStart"/>
            <w:r w:rsidR="00411348">
              <w:rPr>
                <w:rFonts w:ascii="Arial" w:hAnsi="Arial" w:cs="Arial"/>
                <w:sz w:val="20"/>
                <w:szCs w:val="20"/>
              </w:rPr>
              <w:t>Fasenunterkante</w:t>
            </w:r>
            <w:proofErr w:type="spellEnd"/>
            <w:r w:rsidR="00411348">
              <w:rPr>
                <w:rFonts w:ascii="Arial" w:hAnsi="Arial" w:cs="Arial"/>
                <w:sz w:val="20"/>
                <w:szCs w:val="20"/>
              </w:rPr>
              <w:t xml:space="preserve"> endet. Der entstehende Hohlraum ist während des Verfugens der Fläche durch JURAFLEX Rundschnüre zu schützen. Nach dem Verfugen ist die obere der Rundschnüre zu entfernen. Nach der Erhärtung des Pflasterfugenmörtels sind die Seiten der Fugen (Steine) mit dem Haftvermittler JURAFLEX </w:t>
            </w:r>
            <w:proofErr w:type="gramStart"/>
            <w:r w:rsidR="00411348">
              <w:rPr>
                <w:rFonts w:ascii="Arial" w:hAnsi="Arial" w:cs="Arial"/>
                <w:sz w:val="20"/>
                <w:szCs w:val="20"/>
              </w:rPr>
              <w:t>Primer</w:t>
            </w:r>
            <w:proofErr w:type="gramEnd"/>
            <w:r w:rsidR="00411348">
              <w:rPr>
                <w:rFonts w:ascii="Arial" w:hAnsi="Arial" w:cs="Arial"/>
                <w:sz w:val="20"/>
                <w:szCs w:val="20"/>
              </w:rPr>
              <w:t xml:space="preserve"> JF 22 gemäß Technischem Merkblatt zu grundieren. Anschließend die Fuge mit dem elastischen Dichtstoff JURAFLEX PUR gemäß Technischem Merkblatt verschließen. Hierbei ist darauf zu achten, dass die erhärtete Oberfläche des Dichtstoffes leicht (3 – 4 mm) unter der Oberfläche des Steines liegt. Der Querschnitt des Dichtstoffes muss quadratisch sein. Eventuell vorhandene Fasen dürfen nicht verfugt werden.</w:t>
            </w:r>
          </w:p>
          <w:p w:rsidR="00207782" w:rsidRDefault="00207782" w:rsidP="00411348">
            <w:pPr>
              <w:tabs>
                <w:tab w:val="left" w:pos="142"/>
                <w:tab w:val="left" w:pos="8967"/>
              </w:tabs>
              <w:spacing w:after="0" w:line="240" w:lineRule="auto"/>
              <w:jc w:val="both"/>
              <w:rPr>
                <w:rFonts w:ascii="Arial" w:hAnsi="Arial" w:cs="Arial"/>
                <w:sz w:val="20"/>
                <w:szCs w:val="20"/>
              </w:rPr>
            </w:pPr>
          </w:p>
          <w:p w:rsidR="00411348" w:rsidRDefault="00411348" w:rsidP="00411348">
            <w:pPr>
              <w:tabs>
                <w:tab w:val="left" w:pos="142"/>
                <w:tab w:val="left" w:pos="8967"/>
              </w:tabs>
              <w:spacing w:after="0" w:line="240" w:lineRule="auto"/>
              <w:jc w:val="both"/>
              <w:rPr>
                <w:rFonts w:ascii="Arial" w:hAnsi="Arial" w:cs="Arial"/>
                <w:sz w:val="20"/>
                <w:szCs w:val="20"/>
              </w:rPr>
            </w:pPr>
            <w:r>
              <w:rPr>
                <w:rFonts w:ascii="Arial" w:hAnsi="Arial" w:cs="Arial"/>
                <w:sz w:val="20"/>
                <w:szCs w:val="20"/>
              </w:rPr>
              <w:t xml:space="preserve">Weiterhin sind Bewegungsfugen erforderlich an allen begrenzenden Bauwerken oder mit einem Fundament versehene Einbauten in der Fläche, wie z. B. </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entlang Fassaden, Mauern</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entlang von Einfassungen</w:t>
            </w:r>
          </w:p>
          <w:p w:rsidR="00411348" w:rsidRPr="00411348" w:rsidRDefault="00411348" w:rsidP="00411348">
            <w:pPr>
              <w:pStyle w:val="Listenabsatz"/>
              <w:numPr>
                <w:ilvl w:val="0"/>
                <w:numId w:val="2"/>
              </w:numPr>
              <w:tabs>
                <w:tab w:val="left" w:pos="142"/>
                <w:tab w:val="left" w:pos="8967"/>
              </w:tabs>
              <w:spacing w:after="0" w:line="240" w:lineRule="auto"/>
              <w:ind w:left="604"/>
              <w:jc w:val="both"/>
              <w:rPr>
                <w:rFonts w:ascii="Arial" w:hAnsi="Arial" w:cs="Arial"/>
                <w:sz w:val="20"/>
                <w:szCs w:val="20"/>
              </w:rPr>
            </w:pPr>
            <w:r w:rsidRPr="00411348">
              <w:rPr>
                <w:rFonts w:ascii="Arial" w:hAnsi="Arial" w:cs="Arial"/>
                <w:sz w:val="20"/>
                <w:szCs w:val="20"/>
              </w:rPr>
              <w:t>beim Anschluss an Bauwerke und um Einbauten (Gullys, Schachtdeckel, Poller etc.)</w:t>
            </w:r>
          </w:p>
        </w:tc>
      </w:tr>
      <w:tr w:rsidR="009918FC" w:rsidTr="009259AB">
        <w:tc>
          <w:tcPr>
            <w:tcW w:w="7054" w:type="dxa"/>
          </w:tcPr>
          <w:p w:rsidR="009918FC" w:rsidRPr="001A4C28" w:rsidRDefault="009918FC" w:rsidP="003800AB">
            <w:pPr>
              <w:spacing w:after="0" w:line="240" w:lineRule="auto"/>
              <w:ind w:right="34"/>
              <w:rPr>
                <w:rFonts w:ascii="Arial" w:hAnsi="Arial" w:cs="Arial"/>
                <w:b/>
                <w:sz w:val="20"/>
                <w:szCs w:val="20"/>
              </w:rPr>
            </w:pPr>
          </w:p>
        </w:tc>
        <w:tc>
          <w:tcPr>
            <w:tcW w:w="2410" w:type="dxa"/>
            <w:vAlign w:val="bottom"/>
          </w:tcPr>
          <w:p w:rsidR="009918FC" w:rsidRDefault="009918FC"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r w:rsidR="003800AB" w:rsidTr="009259AB">
        <w:tc>
          <w:tcPr>
            <w:tcW w:w="7054" w:type="dxa"/>
          </w:tcPr>
          <w:p w:rsidR="00694B71" w:rsidRPr="003256D0" w:rsidRDefault="003800AB" w:rsidP="00694B71">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sidR="00694B71">
              <w:rPr>
                <w:rFonts w:ascii="Arial" w:eastAsia="Times New Roman" w:hAnsi="Arial" w:cs="Arial"/>
                <w:b/>
                <w:sz w:val="20"/>
                <w:szCs w:val="20"/>
                <w:lang w:eastAsia="de-DE"/>
              </w:rPr>
              <w:t xml:space="preserve">JURAFLEX </w:t>
            </w:r>
            <w:r w:rsidR="00411348">
              <w:rPr>
                <w:rFonts w:ascii="Arial" w:eastAsia="Times New Roman" w:hAnsi="Arial" w:cs="Arial"/>
                <w:b/>
                <w:sz w:val="20"/>
                <w:szCs w:val="20"/>
                <w:lang w:eastAsia="de-DE"/>
              </w:rPr>
              <w:t>PE Universal-</w:t>
            </w:r>
            <w:r w:rsidR="00694B71">
              <w:rPr>
                <w:rFonts w:ascii="Arial" w:eastAsia="Times New Roman" w:hAnsi="Arial" w:cs="Arial"/>
                <w:b/>
                <w:sz w:val="20"/>
                <w:szCs w:val="20"/>
                <w:lang w:eastAsia="de-DE"/>
              </w:rPr>
              <w:t>Fugenband</w:t>
            </w:r>
          </w:p>
          <w:p w:rsidR="003800AB" w:rsidRDefault="003800AB" w:rsidP="003800AB">
            <w:pPr>
              <w:spacing w:after="0" w:line="240" w:lineRule="auto"/>
              <w:ind w:right="34"/>
              <w:rPr>
                <w:rFonts w:ascii="Arial" w:eastAsia="Times New Roman" w:hAnsi="Arial" w:cs="Arial"/>
                <w:sz w:val="20"/>
                <w:szCs w:val="20"/>
                <w:lang w:eastAsia="de-DE"/>
              </w:rPr>
            </w:pPr>
          </w:p>
          <w:p w:rsidR="00274682" w:rsidRDefault="00694B71" w:rsidP="004A1E33">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Reversibel komprimierbarer Füllstreifen mit einer Reißdehnung von ca. 70 % und einer Shorehärte von ca. 55.</w:t>
            </w:r>
          </w:p>
          <w:p w:rsidR="00291881" w:rsidRDefault="00291881" w:rsidP="004A1E33">
            <w:pPr>
              <w:tabs>
                <w:tab w:val="left" w:pos="2305"/>
              </w:tabs>
              <w:spacing w:after="0" w:line="240" w:lineRule="auto"/>
              <w:ind w:right="34"/>
              <w:rPr>
                <w:rFonts w:ascii="Arial" w:eastAsia="Times New Roman" w:hAnsi="Arial" w:cs="Arial"/>
                <w:sz w:val="20"/>
                <w:szCs w:val="20"/>
                <w:lang w:eastAsia="de-DE"/>
              </w:rPr>
            </w:pPr>
          </w:p>
          <w:p w:rsidR="00291881" w:rsidRDefault="00291881" w:rsidP="00291881">
            <w:pPr>
              <w:tabs>
                <w:tab w:val="left" w:pos="888"/>
                <w:tab w:val="left" w:pos="2589"/>
                <w:tab w:val="left" w:pos="4573"/>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Stärke:</w:t>
            </w:r>
            <w:r>
              <w:rPr>
                <w:rFonts w:ascii="Arial" w:eastAsia="Times New Roman" w:hAnsi="Arial" w:cs="Arial"/>
                <w:sz w:val="20"/>
                <w:szCs w:val="20"/>
                <w:lang w:eastAsia="de-DE"/>
              </w:rPr>
              <w:tab/>
              <w:t>10 mm</w:t>
            </w:r>
            <w:r>
              <w:rPr>
                <w:rFonts w:ascii="Arial" w:eastAsia="Times New Roman" w:hAnsi="Arial" w:cs="Arial"/>
                <w:sz w:val="20"/>
                <w:szCs w:val="20"/>
                <w:lang w:eastAsia="de-DE"/>
              </w:rPr>
              <w:tab/>
              <w:t xml:space="preserve">Höhe: </w:t>
            </w:r>
            <w:r w:rsidRPr="00291881">
              <w:rPr>
                <w:rFonts w:ascii="Arial" w:eastAsia="Times New Roman" w:hAnsi="Arial" w:cs="Arial"/>
                <w:sz w:val="20"/>
                <w:szCs w:val="20"/>
                <w:u w:val="single"/>
                <w:lang w:eastAsia="de-DE"/>
              </w:rPr>
              <w:tab/>
            </w:r>
            <w:r w:rsidRPr="00291881">
              <w:rPr>
                <w:rFonts w:ascii="Arial" w:eastAsia="Times New Roman" w:hAnsi="Arial" w:cs="Arial"/>
                <w:sz w:val="20"/>
                <w:szCs w:val="20"/>
                <w:lang w:eastAsia="de-DE"/>
              </w:rPr>
              <w:t xml:space="preserve"> mm</w:t>
            </w:r>
          </w:p>
          <w:p w:rsidR="009918FC" w:rsidRPr="001A4C28" w:rsidRDefault="009918FC" w:rsidP="003800AB">
            <w:pPr>
              <w:spacing w:after="0" w:line="240" w:lineRule="auto"/>
              <w:ind w:right="34"/>
              <w:rPr>
                <w:rFonts w:ascii="Arial" w:eastAsia="Times New Roman" w:hAnsi="Arial" w:cs="Arial"/>
                <w:sz w:val="20"/>
                <w:szCs w:val="20"/>
                <w:lang w:eastAsia="de-DE"/>
              </w:rPr>
            </w:pPr>
          </w:p>
          <w:p w:rsidR="003800AB" w:rsidRPr="001A4C28" w:rsidRDefault="003800AB" w:rsidP="003800AB">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00291881">
              <w:rPr>
                <w:rFonts w:ascii="Arial" w:eastAsia="Times New Roman" w:hAnsi="Arial" w:cs="Arial"/>
                <w:sz w:val="20"/>
                <w:szCs w:val="20"/>
                <w:lang w:eastAsia="de-DE"/>
              </w:rPr>
              <w:tab/>
              <w:t>m</w:t>
            </w:r>
          </w:p>
          <w:p w:rsidR="003800AB" w:rsidRDefault="003800AB" w:rsidP="003800AB">
            <w:pPr>
              <w:spacing w:after="0" w:line="240" w:lineRule="auto"/>
              <w:ind w:right="34"/>
              <w:rPr>
                <w:rFonts w:ascii="Arial" w:eastAsia="Times New Roman" w:hAnsi="Arial" w:cs="Arial"/>
                <w:sz w:val="20"/>
                <w:szCs w:val="20"/>
                <w:lang w:eastAsia="de-DE"/>
              </w:rPr>
            </w:pPr>
          </w:p>
          <w:p w:rsidR="003800AB" w:rsidRPr="000778E9" w:rsidRDefault="003800AB" w:rsidP="003800AB">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r>
            <w:bookmarkStart w:id="0" w:name="_GoBack"/>
            <w:bookmarkEnd w:id="0"/>
            <w:r>
              <w:rPr>
                <w:rFonts w:ascii="Arial" w:hAnsi="Arial" w:cs="Arial"/>
                <w:sz w:val="20"/>
                <w:szCs w:val="20"/>
              </w:rPr>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207782" w:rsidTr="00C67435">
        <w:tc>
          <w:tcPr>
            <w:tcW w:w="7054" w:type="dxa"/>
          </w:tcPr>
          <w:p w:rsidR="00207782" w:rsidRPr="001A4C28" w:rsidRDefault="00207782" w:rsidP="00C67435">
            <w:pPr>
              <w:spacing w:after="0" w:line="240" w:lineRule="auto"/>
              <w:ind w:right="34"/>
              <w:rPr>
                <w:rFonts w:ascii="Arial" w:hAnsi="Arial" w:cs="Arial"/>
                <w:b/>
                <w:sz w:val="20"/>
                <w:szCs w:val="20"/>
              </w:rPr>
            </w:pPr>
          </w:p>
        </w:tc>
        <w:tc>
          <w:tcPr>
            <w:tcW w:w="2410" w:type="dxa"/>
            <w:vAlign w:val="bottom"/>
          </w:tcPr>
          <w:p w:rsidR="00207782" w:rsidRDefault="00207782"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JURAFLEX Rundschnur</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694B71"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Geschlossenzellige Neoprenschnur</w:t>
            </w:r>
          </w:p>
          <w:p w:rsidR="00694B71" w:rsidRDefault="00694B71" w:rsidP="00C67435">
            <w:pPr>
              <w:spacing w:after="0" w:line="240" w:lineRule="auto"/>
              <w:ind w:right="34"/>
              <w:rPr>
                <w:rFonts w:ascii="Arial" w:eastAsia="Times New Roman" w:hAnsi="Arial" w:cs="Arial"/>
                <w:sz w:val="20"/>
                <w:szCs w:val="20"/>
                <w:lang w:eastAsia="de-DE"/>
              </w:rPr>
            </w:pPr>
          </w:p>
          <w:p w:rsidR="00291881" w:rsidRDefault="00291881" w:rsidP="00291881">
            <w:pPr>
              <w:tabs>
                <w:tab w:val="left" w:pos="2589"/>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Durchmesser: </w:t>
            </w:r>
            <w:r w:rsidRPr="00291881">
              <w:rPr>
                <w:rFonts w:ascii="Arial" w:eastAsia="Times New Roman" w:hAnsi="Arial" w:cs="Arial"/>
                <w:sz w:val="20"/>
                <w:szCs w:val="20"/>
                <w:u w:val="single"/>
                <w:lang w:eastAsia="de-DE"/>
              </w:rPr>
              <w:tab/>
            </w:r>
            <w:r>
              <w:rPr>
                <w:rFonts w:ascii="Arial" w:eastAsia="Times New Roman" w:hAnsi="Arial" w:cs="Arial"/>
                <w:sz w:val="20"/>
                <w:szCs w:val="20"/>
                <w:lang w:eastAsia="de-DE"/>
              </w:rPr>
              <w:t xml:space="preserve"> mm</w:t>
            </w:r>
          </w:p>
          <w:p w:rsidR="00291881" w:rsidRPr="001A4C28" w:rsidRDefault="0029188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207782" w:rsidTr="00C67435">
        <w:tc>
          <w:tcPr>
            <w:tcW w:w="7054" w:type="dxa"/>
          </w:tcPr>
          <w:p w:rsidR="00207782" w:rsidRPr="001A4C28" w:rsidRDefault="00207782" w:rsidP="00C67435">
            <w:pPr>
              <w:spacing w:after="0" w:line="240" w:lineRule="auto"/>
              <w:ind w:right="34"/>
              <w:rPr>
                <w:rFonts w:ascii="Arial" w:hAnsi="Arial" w:cs="Arial"/>
                <w:b/>
                <w:sz w:val="20"/>
                <w:szCs w:val="20"/>
              </w:rPr>
            </w:pPr>
          </w:p>
        </w:tc>
        <w:tc>
          <w:tcPr>
            <w:tcW w:w="2410" w:type="dxa"/>
            <w:vAlign w:val="bottom"/>
          </w:tcPr>
          <w:p w:rsidR="00207782" w:rsidRDefault="00207782"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207782" w:rsidRDefault="00207782">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lastRenderedPageBreak/>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proofErr w:type="gramStart"/>
            <w:r>
              <w:rPr>
                <w:rFonts w:ascii="Arial" w:eastAsia="Times New Roman" w:hAnsi="Arial" w:cs="Arial"/>
                <w:b/>
                <w:sz w:val="20"/>
                <w:szCs w:val="20"/>
                <w:lang w:eastAsia="de-DE"/>
              </w:rPr>
              <w:t>Primer</w:t>
            </w:r>
            <w:proofErr w:type="gramEnd"/>
            <w:r>
              <w:rPr>
                <w:rFonts w:ascii="Arial" w:eastAsia="Times New Roman" w:hAnsi="Arial" w:cs="Arial"/>
                <w:b/>
                <w:sz w:val="20"/>
                <w:szCs w:val="20"/>
                <w:lang w:eastAsia="de-DE"/>
              </w:rPr>
              <w:t xml:space="preserve"> JF </w:t>
            </w:r>
            <w:r w:rsidR="00411348">
              <w:rPr>
                <w:rFonts w:ascii="Arial" w:eastAsia="Times New Roman" w:hAnsi="Arial" w:cs="Arial"/>
                <w:b/>
                <w:sz w:val="20"/>
                <w:szCs w:val="20"/>
                <w:lang w:eastAsia="de-DE"/>
              </w:rPr>
              <w:t>22</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11348"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 xml:space="preserve">Haftvermittler für Polyurethan </w:t>
            </w:r>
            <w:proofErr w:type="spellStart"/>
            <w:r>
              <w:rPr>
                <w:rFonts w:ascii="Arial" w:eastAsia="Times New Roman" w:hAnsi="Arial" w:cs="Arial"/>
                <w:sz w:val="20"/>
                <w:szCs w:val="20"/>
                <w:lang w:eastAsia="de-DE"/>
              </w:rPr>
              <w:t>Dichtsotff</w:t>
            </w:r>
            <w:proofErr w:type="spellEnd"/>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694B71" w:rsidTr="00C67435">
        <w:tc>
          <w:tcPr>
            <w:tcW w:w="7054" w:type="dxa"/>
          </w:tcPr>
          <w:p w:rsidR="00694B71" w:rsidRPr="001A4C28" w:rsidRDefault="00694B71" w:rsidP="00C67435">
            <w:pPr>
              <w:spacing w:after="0" w:line="240" w:lineRule="auto"/>
              <w:ind w:right="34"/>
              <w:rPr>
                <w:rFonts w:ascii="Arial" w:hAnsi="Arial" w:cs="Arial"/>
                <w:b/>
                <w:sz w:val="20"/>
                <w:szCs w:val="20"/>
              </w:rPr>
            </w:pP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207782" w:rsidTr="00C67435">
        <w:tc>
          <w:tcPr>
            <w:tcW w:w="7054" w:type="dxa"/>
          </w:tcPr>
          <w:p w:rsidR="00207782" w:rsidRPr="001A4C28" w:rsidRDefault="00207782" w:rsidP="00C67435">
            <w:pPr>
              <w:spacing w:after="0" w:line="240" w:lineRule="auto"/>
              <w:ind w:right="34"/>
              <w:rPr>
                <w:rFonts w:ascii="Arial" w:hAnsi="Arial" w:cs="Arial"/>
                <w:b/>
                <w:sz w:val="20"/>
                <w:szCs w:val="20"/>
              </w:rPr>
            </w:pPr>
          </w:p>
        </w:tc>
        <w:tc>
          <w:tcPr>
            <w:tcW w:w="2410" w:type="dxa"/>
            <w:vAlign w:val="bottom"/>
          </w:tcPr>
          <w:p w:rsidR="00207782" w:rsidRDefault="00207782" w:rsidP="00C67435">
            <w:pPr>
              <w:tabs>
                <w:tab w:val="left" w:leader="underscore" w:pos="1735"/>
              </w:tabs>
              <w:autoSpaceDE w:val="0"/>
              <w:autoSpaceDN w:val="0"/>
              <w:adjustRightInd w:val="0"/>
              <w:spacing w:after="0" w:line="240" w:lineRule="auto"/>
              <w:ind w:left="-108"/>
              <w:rPr>
                <w:rFonts w:ascii="Arial" w:hAnsi="Arial" w:cs="Arial"/>
                <w:sz w:val="20"/>
                <w:szCs w:val="20"/>
              </w:rPr>
            </w:pPr>
          </w:p>
        </w:tc>
      </w:tr>
      <w:tr w:rsidR="00694B71" w:rsidTr="00C67435">
        <w:tc>
          <w:tcPr>
            <w:tcW w:w="7054" w:type="dxa"/>
          </w:tcPr>
          <w:p w:rsidR="00694B71" w:rsidRPr="003256D0" w:rsidRDefault="00694B71" w:rsidP="00C67435">
            <w:pPr>
              <w:tabs>
                <w:tab w:val="left" w:pos="1029"/>
              </w:tabs>
              <w:overflowPunct w:val="0"/>
              <w:autoSpaceDE w:val="0"/>
              <w:autoSpaceDN w:val="0"/>
              <w:adjustRightInd w:val="0"/>
              <w:spacing w:after="0" w:line="240" w:lineRule="auto"/>
              <w:ind w:left="1029" w:right="34" w:hanging="1029"/>
              <w:textAlignment w:val="baseline"/>
              <w:rPr>
                <w:rFonts w:ascii="Arial" w:eastAsia="Times New Roman" w:hAnsi="Arial" w:cs="Arial"/>
                <w:b/>
                <w:sz w:val="20"/>
                <w:szCs w:val="20"/>
                <w:lang w:eastAsia="de-DE"/>
              </w:rPr>
            </w:pPr>
            <w:r w:rsidRPr="003256D0">
              <w:rPr>
                <w:rFonts w:ascii="Arial" w:eastAsia="Times New Roman" w:hAnsi="Arial" w:cs="Arial"/>
                <w:b/>
                <w:sz w:val="20"/>
                <w:szCs w:val="20"/>
                <w:lang w:eastAsia="de-DE"/>
              </w:rPr>
              <w:t xml:space="preserve">Produkt: </w:t>
            </w:r>
            <w:r w:rsidRPr="003256D0">
              <w:rPr>
                <w:rFonts w:ascii="Arial" w:eastAsia="Times New Roman" w:hAnsi="Arial" w:cs="Arial"/>
                <w:b/>
                <w:sz w:val="20"/>
                <w:szCs w:val="20"/>
                <w:lang w:eastAsia="de-DE"/>
              </w:rPr>
              <w:tab/>
            </w:r>
            <w:r>
              <w:rPr>
                <w:rFonts w:ascii="Arial" w:eastAsia="Times New Roman" w:hAnsi="Arial" w:cs="Arial"/>
                <w:b/>
                <w:sz w:val="20"/>
                <w:szCs w:val="20"/>
                <w:lang w:eastAsia="de-DE"/>
              </w:rPr>
              <w:t xml:space="preserve">JURAFLEX </w:t>
            </w:r>
            <w:r w:rsidR="00411348">
              <w:rPr>
                <w:rFonts w:ascii="Arial" w:eastAsia="Times New Roman" w:hAnsi="Arial" w:cs="Arial"/>
                <w:b/>
                <w:sz w:val="20"/>
                <w:szCs w:val="20"/>
                <w:lang w:eastAsia="de-DE"/>
              </w:rPr>
              <w:t>PUR Dichtstoff</w:t>
            </w:r>
          </w:p>
          <w:p w:rsidR="00694B71" w:rsidRDefault="00694B71" w:rsidP="00C67435">
            <w:pPr>
              <w:spacing w:after="0" w:line="240" w:lineRule="auto"/>
              <w:ind w:right="34"/>
              <w:rPr>
                <w:rFonts w:ascii="Arial" w:eastAsia="Times New Roman" w:hAnsi="Arial" w:cs="Arial"/>
                <w:sz w:val="20"/>
                <w:szCs w:val="20"/>
                <w:lang w:eastAsia="de-DE"/>
              </w:rPr>
            </w:pPr>
          </w:p>
          <w:p w:rsidR="00694B71" w:rsidRDefault="00411348" w:rsidP="00C67435">
            <w:pPr>
              <w:tabs>
                <w:tab w:val="left" w:pos="2305"/>
              </w:tabs>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Elastischer Dichtstoff auf Polyurethanbasis</w:t>
            </w:r>
          </w:p>
          <w:p w:rsidR="00694B71" w:rsidRPr="001A4C28" w:rsidRDefault="00694B71" w:rsidP="00C67435">
            <w:pPr>
              <w:spacing w:after="0" w:line="240" w:lineRule="auto"/>
              <w:ind w:right="34"/>
              <w:rPr>
                <w:rFonts w:ascii="Arial" w:eastAsia="Times New Roman" w:hAnsi="Arial" w:cs="Arial"/>
                <w:sz w:val="20"/>
                <w:szCs w:val="20"/>
                <w:lang w:eastAsia="de-DE"/>
              </w:rPr>
            </w:pPr>
          </w:p>
          <w:p w:rsidR="00694B71" w:rsidRPr="001A4C28" w:rsidRDefault="00694B71" w:rsidP="00C67435">
            <w:pPr>
              <w:tabs>
                <w:tab w:val="left" w:leader="underscore" w:pos="2265"/>
              </w:tabs>
              <w:autoSpaceDE w:val="0"/>
              <w:autoSpaceDN w:val="0"/>
              <w:adjustRightInd w:val="0"/>
              <w:spacing w:after="0" w:line="240" w:lineRule="auto"/>
              <w:ind w:right="34"/>
              <w:rPr>
                <w:rFonts w:ascii="Arial" w:eastAsia="Times New Roman" w:hAnsi="Arial" w:cs="Arial"/>
                <w:sz w:val="20"/>
                <w:szCs w:val="20"/>
                <w:lang w:eastAsia="de-DE"/>
              </w:rPr>
            </w:pPr>
            <w:r w:rsidRPr="001A4C28">
              <w:rPr>
                <w:rFonts w:ascii="Arial" w:eastAsia="Times New Roman" w:hAnsi="Arial" w:cs="Arial"/>
                <w:sz w:val="20"/>
                <w:szCs w:val="20"/>
                <w:lang w:eastAsia="de-DE"/>
              </w:rPr>
              <w:t>Einheit</w:t>
            </w:r>
            <w:r w:rsidRPr="001A4C28">
              <w:rPr>
                <w:rFonts w:ascii="Arial" w:eastAsia="Times New Roman" w:hAnsi="Arial" w:cs="Arial"/>
                <w:sz w:val="20"/>
                <w:szCs w:val="20"/>
                <w:lang w:eastAsia="de-DE"/>
              </w:rPr>
              <w:tab/>
              <w:t>m²</w:t>
            </w:r>
          </w:p>
          <w:p w:rsidR="00694B71" w:rsidRDefault="00694B71" w:rsidP="00C67435">
            <w:pPr>
              <w:spacing w:after="0" w:line="240" w:lineRule="auto"/>
              <w:ind w:right="34"/>
              <w:rPr>
                <w:rFonts w:ascii="Arial" w:eastAsia="Times New Roman" w:hAnsi="Arial" w:cs="Arial"/>
                <w:sz w:val="20"/>
                <w:szCs w:val="20"/>
                <w:lang w:eastAsia="de-DE"/>
              </w:rPr>
            </w:pPr>
          </w:p>
          <w:p w:rsidR="00694B71" w:rsidRPr="000778E9" w:rsidRDefault="00694B71" w:rsidP="00C67435">
            <w:pPr>
              <w:tabs>
                <w:tab w:val="left" w:leader="underscore" w:pos="2835"/>
                <w:tab w:val="right" w:pos="6804"/>
              </w:tabs>
              <w:autoSpaceDE w:val="0"/>
              <w:autoSpaceDN w:val="0"/>
              <w:adjustRightInd w:val="0"/>
              <w:spacing w:after="0" w:line="240" w:lineRule="auto"/>
              <w:ind w:right="34"/>
              <w:rPr>
                <w:rFonts w:ascii="Arial" w:eastAsia="Times New Roman" w:hAnsi="Arial" w:cs="Arial"/>
                <w:b/>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t>Gesamtpreis:</w:t>
            </w:r>
          </w:p>
        </w:tc>
        <w:tc>
          <w:tcPr>
            <w:tcW w:w="2410" w:type="dxa"/>
            <w:vAlign w:val="bottom"/>
          </w:tcPr>
          <w:p w:rsidR="00694B71" w:rsidRDefault="00694B71" w:rsidP="00C67435">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3800AB" w:rsidTr="009259AB">
        <w:tc>
          <w:tcPr>
            <w:tcW w:w="7054" w:type="dxa"/>
          </w:tcPr>
          <w:p w:rsidR="003800AB" w:rsidRPr="001A4C28" w:rsidRDefault="003800AB" w:rsidP="003800AB">
            <w:pPr>
              <w:spacing w:after="0" w:line="240" w:lineRule="auto"/>
              <w:ind w:right="34"/>
              <w:rPr>
                <w:rFonts w:ascii="Arial" w:hAnsi="Arial" w:cs="Arial"/>
                <w:b/>
                <w:sz w:val="20"/>
                <w:szCs w:val="20"/>
              </w:rPr>
            </w:pPr>
          </w:p>
        </w:tc>
        <w:tc>
          <w:tcPr>
            <w:tcW w:w="2410" w:type="dxa"/>
            <w:vAlign w:val="bottom"/>
          </w:tcPr>
          <w:p w:rsidR="003800AB" w:rsidRDefault="003800AB" w:rsidP="003800AB">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3800AB" w:rsidRPr="003E3BDB" w:rsidRDefault="003800AB" w:rsidP="003E3BDB"/>
    <w:sectPr w:rsidR="003800AB" w:rsidRPr="003E3BDB" w:rsidSect="00147CEE">
      <w:headerReference w:type="default" r:id="rId7"/>
      <w:footerReference w:type="default" r:id="rId8"/>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E88" w:rsidRDefault="004D2E88" w:rsidP="004D2E88">
      <w:pPr>
        <w:spacing w:after="0" w:line="240" w:lineRule="auto"/>
      </w:pPr>
      <w:r>
        <w:separator/>
      </w:r>
    </w:p>
  </w:endnote>
  <w:endnote w:type="continuationSeparator" w:id="0">
    <w:p w:rsidR="004D2E88" w:rsidRDefault="004D2E88"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8FC" w:rsidRPr="009918FC" w:rsidRDefault="00207782" w:rsidP="009918FC">
    <w:pPr>
      <w:pStyle w:val="Fuzeile"/>
      <w:pBdr>
        <w:top w:val="single" w:sz="4" w:space="1" w:color="auto"/>
      </w:pBdr>
      <w:rPr>
        <w:rFonts w:ascii="Arial" w:hAnsi="Arial" w:cs="Arial"/>
        <w:sz w:val="20"/>
        <w:szCs w:val="20"/>
      </w:rPr>
    </w:pPr>
    <w:r w:rsidRPr="009918FC">
      <w:rPr>
        <w:rFonts w:ascii="Arial" w:hAnsi="Arial" w:cs="Arial"/>
        <w:sz w:val="20"/>
        <w:szCs w:val="20"/>
      </w:rPr>
      <w:t xml:space="preserve">JURALITH </w:t>
    </w:r>
    <w:r w:rsidR="009918FC" w:rsidRPr="009918FC">
      <w:rPr>
        <w:rFonts w:ascii="Arial" w:hAnsi="Arial" w:cs="Arial"/>
        <w:sz w:val="20"/>
        <w:szCs w:val="20"/>
      </w:rPr>
      <w:t xml:space="preserve">Musterleistungsverzeichnis </w:t>
    </w:r>
    <w:r w:rsidR="009918FC">
      <w:rPr>
        <w:rFonts w:ascii="Arial" w:hAnsi="Arial" w:cs="Arial"/>
        <w:sz w:val="20"/>
        <w:szCs w:val="20"/>
      </w:rPr>
      <w:br/>
    </w:r>
    <w:r w:rsidR="009413EF">
      <w:rPr>
        <w:rFonts w:ascii="Arial" w:hAnsi="Arial" w:cs="Arial"/>
        <w:sz w:val="20"/>
        <w:szCs w:val="20"/>
      </w:rPr>
      <w:t>Nutzungskategorie N2 mit Pkw ≤ 3,5 t außerhalb des Straßenverkehrs</w:t>
    </w:r>
    <w:r w:rsidR="009413EF">
      <w:rPr>
        <w:rFonts w:ascii="Arial" w:hAnsi="Arial" w:cs="Arial"/>
        <w:sz w:val="20"/>
        <w:szCs w:val="20"/>
      </w:rPr>
      <w:br/>
    </w:r>
    <w:r>
      <w:rPr>
        <w:rFonts w:ascii="Arial" w:hAnsi="Arial" w:cs="Arial"/>
        <w:sz w:val="20"/>
        <w:szCs w:val="20"/>
      </w:rPr>
      <w:t>Bewegungsfugen</w:t>
    </w:r>
    <w:r w:rsidR="009918FC" w:rsidRPr="009918FC">
      <w:rPr>
        <w:rFonts w:ascii="Arial" w:hAnsi="Arial" w:cs="Arial"/>
        <w:sz w:val="20"/>
        <w:szCs w:val="20"/>
      </w:rPr>
      <w:tab/>
    </w:r>
    <w:r w:rsidR="009918FC">
      <w:rPr>
        <w:rFonts w:ascii="Arial" w:hAnsi="Arial" w:cs="Arial"/>
        <w:sz w:val="20"/>
        <w:szCs w:val="20"/>
      </w:rPr>
      <w:tab/>
    </w:r>
    <w:r w:rsidR="009918FC" w:rsidRPr="009918FC">
      <w:rPr>
        <w:rFonts w:ascii="Arial" w:hAnsi="Arial" w:cs="Arial"/>
        <w:sz w:val="20"/>
        <w:szCs w:val="20"/>
      </w:rPr>
      <w:t xml:space="preserve">Seite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PAGE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r w:rsidR="009918FC" w:rsidRPr="009918FC">
      <w:rPr>
        <w:rFonts w:ascii="Arial" w:hAnsi="Arial" w:cs="Arial"/>
        <w:sz w:val="20"/>
        <w:szCs w:val="20"/>
      </w:rPr>
      <w:t xml:space="preserve"> von </w:t>
    </w:r>
    <w:r w:rsidR="009918FC" w:rsidRPr="009918FC">
      <w:rPr>
        <w:rFonts w:ascii="Arial" w:hAnsi="Arial" w:cs="Arial"/>
        <w:sz w:val="20"/>
        <w:szCs w:val="20"/>
      </w:rPr>
      <w:fldChar w:fldCharType="begin"/>
    </w:r>
    <w:r w:rsidR="009918FC" w:rsidRPr="009918FC">
      <w:rPr>
        <w:rFonts w:ascii="Arial" w:hAnsi="Arial" w:cs="Arial"/>
        <w:sz w:val="20"/>
        <w:szCs w:val="20"/>
      </w:rPr>
      <w:instrText xml:space="preserve"> NUMPAGES   \* MERGEFORMAT </w:instrText>
    </w:r>
    <w:r w:rsidR="009918FC" w:rsidRPr="009918FC">
      <w:rPr>
        <w:rFonts w:ascii="Arial" w:hAnsi="Arial" w:cs="Arial"/>
        <w:sz w:val="20"/>
        <w:szCs w:val="20"/>
      </w:rPr>
      <w:fldChar w:fldCharType="separate"/>
    </w:r>
    <w:r w:rsidR="009918FC" w:rsidRPr="009918FC">
      <w:rPr>
        <w:rFonts w:ascii="Arial" w:hAnsi="Arial" w:cs="Arial"/>
        <w:noProof/>
        <w:sz w:val="20"/>
        <w:szCs w:val="20"/>
      </w:rPr>
      <w:t>1</w:t>
    </w:r>
    <w:r w:rsidR="009918FC" w:rsidRPr="00991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E88" w:rsidRDefault="004D2E88" w:rsidP="004D2E88">
      <w:pPr>
        <w:spacing w:after="0" w:line="240" w:lineRule="auto"/>
      </w:pPr>
      <w:r>
        <w:separator/>
      </w:r>
    </w:p>
  </w:footnote>
  <w:footnote w:type="continuationSeparator" w:id="0">
    <w:p w:rsidR="004D2E88" w:rsidRDefault="004D2E88"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E88" w:rsidRDefault="009918FC" w:rsidP="004D2E88">
    <w:pPr>
      <w:pStyle w:val="Kopfzeile"/>
      <w:jc w:val="right"/>
    </w:pPr>
    <w:r>
      <w:rPr>
        <w:noProof/>
      </w:rPr>
      <w:drawing>
        <wp:inline distT="0" distB="0" distL="0" distR="0">
          <wp:extent cx="5760720" cy="4895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RALITH_Logo_Linie.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A051E"/>
    <w:multiLevelType w:val="hybridMultilevel"/>
    <w:tmpl w:val="EAD44842"/>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E604D"/>
    <w:multiLevelType w:val="hybridMultilevel"/>
    <w:tmpl w:val="545C9E16"/>
    <w:lvl w:ilvl="0" w:tplc="D200DC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35FBC"/>
    <w:rsid w:val="0012337C"/>
    <w:rsid w:val="001371D5"/>
    <w:rsid w:val="00147CEE"/>
    <w:rsid w:val="001C5101"/>
    <w:rsid w:val="001E44B4"/>
    <w:rsid w:val="00207782"/>
    <w:rsid w:val="00274682"/>
    <w:rsid w:val="00291881"/>
    <w:rsid w:val="00297B1A"/>
    <w:rsid w:val="003800AB"/>
    <w:rsid w:val="003E3BDB"/>
    <w:rsid w:val="00411348"/>
    <w:rsid w:val="00477653"/>
    <w:rsid w:val="004A1E33"/>
    <w:rsid w:val="004D2E88"/>
    <w:rsid w:val="005B7D7C"/>
    <w:rsid w:val="00605138"/>
    <w:rsid w:val="006256A8"/>
    <w:rsid w:val="00694B71"/>
    <w:rsid w:val="007843AF"/>
    <w:rsid w:val="007D6BDD"/>
    <w:rsid w:val="0082252B"/>
    <w:rsid w:val="008D18A6"/>
    <w:rsid w:val="008E0C68"/>
    <w:rsid w:val="009413EF"/>
    <w:rsid w:val="009644C4"/>
    <w:rsid w:val="009918FC"/>
    <w:rsid w:val="00AA5671"/>
    <w:rsid w:val="00AF0757"/>
    <w:rsid w:val="00BA4691"/>
    <w:rsid w:val="00BC0012"/>
    <w:rsid w:val="00BC58CE"/>
    <w:rsid w:val="00C80B19"/>
    <w:rsid w:val="00C943BF"/>
    <w:rsid w:val="00CF6BA9"/>
    <w:rsid w:val="00D204E9"/>
    <w:rsid w:val="00DC4D42"/>
    <w:rsid w:val="00DD517F"/>
    <w:rsid w:val="00FE1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7EAE7F"/>
  <w15:docId w15:val="{DC1928F5-C5F0-46F5-9AB9-356D73C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table" w:styleId="Tabellenraster">
    <w:name w:val="Table Grid"/>
    <w:basedOn w:val="NormaleTabelle"/>
    <w:uiPriority w:val="59"/>
    <w:rsid w:val="003800A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18A6"/>
    <w:rPr>
      <w:color w:val="808080"/>
    </w:rPr>
  </w:style>
  <w:style w:type="paragraph" w:styleId="Listenabsatz">
    <w:name w:val="List Paragraph"/>
    <w:basedOn w:val="Standard"/>
    <w:uiPriority w:val="34"/>
    <w:qFormat/>
    <w:rsid w:val="0069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6</cp:revision>
  <cp:lastPrinted>2021-07-30T07:14:00Z</cp:lastPrinted>
  <dcterms:created xsi:type="dcterms:W3CDTF">2021-06-07T12:21:00Z</dcterms:created>
  <dcterms:modified xsi:type="dcterms:W3CDTF">2021-08-12T09:52:00Z</dcterms:modified>
</cp:coreProperties>
</file>