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049C6" w:rsidRDefault="00C049C6" w:rsidP="000C5F3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N1 ausschließlich begehbare Flächen</w:t>
      </w:r>
    </w:p>
    <w:p w:rsidR="00C049C6" w:rsidRDefault="00C049C6" w:rsidP="000C5F3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5F3E" w:rsidRDefault="000C5F3E" w:rsidP="000C5F3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Sonderkonstruktion</w:t>
      </w:r>
    </w:p>
    <w:p w:rsidR="000C5F3E" w:rsidRDefault="000C5F3E" w:rsidP="000C5F3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Keramische Platten 20 mm (Mindestdicke)</w:t>
      </w:r>
    </w:p>
    <w:p w:rsidR="000C5F3E" w:rsidRPr="004D2E88" w:rsidRDefault="000C5F3E" w:rsidP="000C5F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mit und ohne gebundene Tragschicht (auskragende Bodenplatte)</w:t>
      </w:r>
    </w:p>
    <w:p w:rsidR="000C5F3E" w:rsidRPr="00BC20CC" w:rsidRDefault="000C5F3E" w:rsidP="00BC20CC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C5F3E" w:rsidRPr="00BC20CC" w:rsidRDefault="000C5F3E" w:rsidP="00BC20CC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C5F3E" w:rsidRPr="005A31EC" w:rsidRDefault="000C5F3E" w:rsidP="000C5F3E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A31E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Dieser Ausführungsvorschlag entspricht unserer jahrelangen Erfahrung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957444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Haftvermittler bei mineralischer Bettung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5A6" w:rsidTr="00D232EE">
        <w:tc>
          <w:tcPr>
            <w:tcW w:w="9464" w:type="dxa"/>
            <w:gridSpan w:val="2"/>
          </w:tcPr>
          <w:p w:rsidR="008905A6" w:rsidRDefault="00957444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Zur Herstellung einer kraftschlüssigen Verbindung bei der Verlegung der </w:t>
            </w:r>
            <w:r w:rsidR="000C5F3E">
              <w:rPr>
                <w:rFonts w:ascii="Arial" w:hAnsi="Arial" w:cs="Arial"/>
                <w:sz w:val="20"/>
                <w:szCs w:val="20"/>
              </w:rPr>
              <w:t xml:space="preserve">keramischen Platten in einer Mindestdicke von 20 mm </w:t>
            </w:r>
            <w:r>
              <w:rPr>
                <w:rFonts w:ascii="Arial" w:hAnsi="Arial" w:cs="Arial"/>
                <w:sz w:val="20"/>
                <w:szCs w:val="20"/>
              </w:rPr>
              <w:t xml:space="preserve">zwischen diesen und dem erdfeuchten, hydraulisch abbindenden Bettungsmörtel ist JURALITH </w:t>
            </w:r>
            <w:proofErr w:type="spellStart"/>
            <w:r w:rsidR="000C5F3E">
              <w:rPr>
                <w:rFonts w:ascii="Arial" w:hAnsi="Arial" w:cs="Arial"/>
                <w:sz w:val="20"/>
                <w:szCs w:val="20"/>
              </w:rPr>
              <w:t>Feinsteinzeugkleber</w:t>
            </w:r>
            <w:proofErr w:type="spellEnd"/>
            <w:r w:rsidR="000C5F3E">
              <w:rPr>
                <w:rFonts w:ascii="Arial" w:hAnsi="Arial" w:cs="Arial"/>
                <w:sz w:val="20"/>
                <w:szCs w:val="20"/>
              </w:rPr>
              <w:t xml:space="preserve"> FSK-S2 als Haftvermittler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einzusetzen.</w:t>
            </w:r>
            <w:bookmarkStart w:id="0" w:name="_GoBack"/>
            <w:bookmarkEnd w:id="0"/>
          </w:p>
          <w:p w:rsidR="00957444" w:rsidRDefault="00957444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JURALITH </w:t>
            </w:r>
            <w:proofErr w:type="spellStart"/>
            <w:r w:rsidR="000C5F3E">
              <w:rPr>
                <w:rFonts w:ascii="Arial" w:hAnsi="Arial" w:cs="Arial"/>
                <w:sz w:val="20"/>
                <w:szCs w:val="20"/>
              </w:rPr>
              <w:t>Feinsteinzeugkleber</w:t>
            </w:r>
            <w:proofErr w:type="spellEnd"/>
            <w:r w:rsidR="000C5F3E">
              <w:rPr>
                <w:rFonts w:ascii="Arial" w:hAnsi="Arial" w:cs="Arial"/>
                <w:sz w:val="20"/>
                <w:szCs w:val="20"/>
              </w:rPr>
              <w:t xml:space="preserve"> FSK-S2</w:t>
            </w:r>
            <w:r>
              <w:rPr>
                <w:rFonts w:ascii="Arial" w:hAnsi="Arial" w:cs="Arial"/>
                <w:sz w:val="20"/>
                <w:szCs w:val="20"/>
              </w:rPr>
              <w:t xml:space="preserve"> wird nach dem Mischen gemäß Technischem Merkblatt auf die gründlich gereinigte Unterseite der </w:t>
            </w:r>
            <w:r w:rsidR="000C5F3E">
              <w:rPr>
                <w:rFonts w:ascii="Arial" w:hAnsi="Arial" w:cs="Arial"/>
                <w:sz w:val="20"/>
                <w:szCs w:val="20"/>
              </w:rPr>
              <w:t>keramischen Platten als Kratzspachtelung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F3E">
              <w:rPr>
                <w:rFonts w:ascii="Arial" w:hAnsi="Arial" w:cs="Arial"/>
                <w:sz w:val="20"/>
                <w:szCs w:val="20"/>
              </w:rPr>
              <w:t>aufgetragen. Anschließend wird mit einer Zahnung von 10 mm in die frische Kratzspachtelung das Material aufgekämmt und geglättet. Dabei ist am Rand ein Streifen von ca. 2 cm freizulassen, damit der Haftvermittler nicht in die Fuge</w:t>
            </w:r>
            <w:r w:rsidR="00C04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F3E">
              <w:rPr>
                <w:rFonts w:ascii="Arial" w:hAnsi="Arial" w:cs="Arial"/>
                <w:sz w:val="20"/>
                <w:szCs w:val="20"/>
              </w:rPr>
              <w:t>gedrückt wird. Die Verlegung erfolgt frisch in frisch und die Platten werden hammerfest verlegt.</w:t>
            </w:r>
          </w:p>
        </w:tc>
      </w:tr>
      <w:tr w:rsidR="008905A6" w:rsidTr="009259AB">
        <w:tc>
          <w:tcPr>
            <w:tcW w:w="7054" w:type="dxa"/>
          </w:tcPr>
          <w:p w:rsidR="008905A6" w:rsidRPr="001A4C28" w:rsidRDefault="008905A6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8905A6" w:rsidRDefault="008905A6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D34D2D" w:rsidRPr="003256D0" w:rsidRDefault="00D34D2D" w:rsidP="00D34D2D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</w:t>
            </w:r>
            <w:proofErr w:type="spellStart"/>
            <w:r w:rsidR="000C5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Feinsteinzeugkleber</w:t>
            </w:r>
            <w:proofErr w:type="spellEnd"/>
            <w:r w:rsidR="000C5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FSK-S2</w:t>
            </w:r>
            <w:r w:rsidR="000C5F3E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2-komponentig, zementgebunden</w:t>
            </w: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84968" w:rsidRDefault="00A84968" w:rsidP="00A84968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Haftzugfestigkeit zwischen Belagselement und Bettung im eingebauten Zustand im Mittel ≥ 0,</w:t>
            </w:r>
            <w:r w:rsidR="000C5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N/mm²</w:t>
            </w:r>
          </w:p>
          <w:p w:rsidR="00A84968" w:rsidRDefault="00A84968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D34D2D" w:rsidRDefault="00D34D2D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</w:t>
            </w:r>
            <w:r w:rsidR="00A849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0C5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kg/m²</w:t>
            </w:r>
          </w:p>
          <w:p w:rsidR="00A84968" w:rsidRDefault="00A84968" w:rsidP="00D34D2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Verbrauch </w:t>
            </w:r>
            <w:r w:rsidR="000C5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10er-Zahnung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ca. </w:t>
            </w:r>
            <w:r w:rsidR="000C5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3,3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kg/m²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D2D" w:rsidTr="009259AB">
        <w:tc>
          <w:tcPr>
            <w:tcW w:w="7054" w:type="dxa"/>
          </w:tcPr>
          <w:p w:rsidR="00D34D2D" w:rsidRPr="001A4C28" w:rsidRDefault="00D34D2D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D34D2D" w:rsidRDefault="00D34D2D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BC20CC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C6" w:rsidRDefault="00C049C6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9413EF">
      <w:rPr>
        <w:rFonts w:ascii="Arial" w:hAnsi="Arial" w:cs="Arial"/>
        <w:sz w:val="20"/>
        <w:szCs w:val="20"/>
      </w:rPr>
      <w:t xml:space="preserve">Nutzungskategorie </w:t>
    </w:r>
    <w:r w:rsidR="000C5F3E">
      <w:rPr>
        <w:rFonts w:ascii="Arial" w:hAnsi="Arial" w:cs="Arial"/>
        <w:sz w:val="20"/>
        <w:szCs w:val="20"/>
      </w:rPr>
      <w:t>N1</w:t>
    </w:r>
    <w:r>
      <w:rPr>
        <w:rFonts w:ascii="Arial" w:hAnsi="Arial" w:cs="Arial"/>
        <w:sz w:val="20"/>
        <w:szCs w:val="20"/>
      </w:rPr>
      <w:t xml:space="preserve"> ausschließlich begehbare Flächen</w:t>
    </w:r>
  </w:p>
  <w:p w:rsidR="00C049C6" w:rsidRDefault="000C5F3E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Sonderkonstruktion keramische Platten 20 mm Mindestdicke</w:t>
    </w:r>
  </w:p>
  <w:p w:rsidR="009918FC" w:rsidRPr="009918FC" w:rsidRDefault="00C049C6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Haftvermittler</w:t>
    </w: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C5F3E"/>
    <w:rsid w:val="0012337C"/>
    <w:rsid w:val="001371D5"/>
    <w:rsid w:val="001C5101"/>
    <w:rsid w:val="001E44B4"/>
    <w:rsid w:val="00274682"/>
    <w:rsid w:val="003800AB"/>
    <w:rsid w:val="004A1E33"/>
    <w:rsid w:val="004D2E88"/>
    <w:rsid w:val="005B7D7C"/>
    <w:rsid w:val="00605138"/>
    <w:rsid w:val="006256A8"/>
    <w:rsid w:val="007D6BDD"/>
    <w:rsid w:val="0082252B"/>
    <w:rsid w:val="00854602"/>
    <w:rsid w:val="008905A6"/>
    <w:rsid w:val="008D18A6"/>
    <w:rsid w:val="008D2242"/>
    <w:rsid w:val="00937F66"/>
    <w:rsid w:val="009413EF"/>
    <w:rsid w:val="00957444"/>
    <w:rsid w:val="009644C4"/>
    <w:rsid w:val="009918FC"/>
    <w:rsid w:val="00A84968"/>
    <w:rsid w:val="00AA5671"/>
    <w:rsid w:val="00AF0757"/>
    <w:rsid w:val="00BC0012"/>
    <w:rsid w:val="00BC20CC"/>
    <w:rsid w:val="00BD4B1F"/>
    <w:rsid w:val="00C049C6"/>
    <w:rsid w:val="00C249E3"/>
    <w:rsid w:val="00C80B19"/>
    <w:rsid w:val="00C943BF"/>
    <w:rsid w:val="00D34D2D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D1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6</cp:revision>
  <cp:lastPrinted>2021-07-28T12:06:00Z</cp:lastPrinted>
  <dcterms:created xsi:type="dcterms:W3CDTF">2021-07-21T11:13:00Z</dcterms:created>
  <dcterms:modified xsi:type="dcterms:W3CDTF">2021-08-12T10:07:00Z</dcterms:modified>
</cp:coreProperties>
</file>