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626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0FD2AA1F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A37F84" w14:textId="1C3FE132" w:rsidR="004D2E88" w:rsidRDefault="0069624C" w:rsidP="0048366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</w:t>
      </w:r>
      <w:r w:rsidR="0048366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9AEEECA" w14:textId="67DFD5CF" w:rsidR="0048366D" w:rsidRPr="004D2E88" w:rsidRDefault="0048366D" w:rsidP="0048366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ausschließlich begehbare Flächen</w:t>
      </w:r>
    </w:p>
    <w:p w14:paraId="6DD72AE5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14:paraId="729572C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2322"/>
        <w:gridCol w:w="2410"/>
      </w:tblGrid>
      <w:tr w:rsidR="003800AB" w14:paraId="1CD7BB89" w14:textId="77777777" w:rsidTr="008940A2">
        <w:tc>
          <w:tcPr>
            <w:tcW w:w="7054" w:type="dxa"/>
            <w:gridSpan w:val="2"/>
          </w:tcPr>
          <w:p w14:paraId="6A61F39E" w14:textId="77777777" w:rsidR="00D770F7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 verfüllen</w:t>
            </w:r>
          </w:p>
          <w:p w14:paraId="4ACBE9D0" w14:textId="2175774D" w:rsidR="003800AB" w:rsidRPr="0023541F" w:rsidRDefault="00F12A32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kunstharzgebunden</w:t>
            </w:r>
            <w:r w:rsidR="00D770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, </w:t>
            </w:r>
            <w:r w:rsidR="00DA7EE9">
              <w:rPr>
                <w:rFonts w:ascii="Arial" w:hAnsi="Arial" w:cs="Arial"/>
                <w:b/>
                <w:sz w:val="24"/>
                <w:szCs w:val="24"/>
                <w:u w:val="single"/>
              </w:rPr>
              <w:t>hoch</w:t>
            </w:r>
            <w:r w:rsidR="002F7F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770F7">
              <w:rPr>
                <w:rFonts w:ascii="Arial" w:hAnsi="Arial" w:cs="Arial"/>
                <w:b/>
                <w:sz w:val="24"/>
                <w:szCs w:val="24"/>
                <w:u w:val="single"/>
              </w:rPr>
              <w:t>wasserdurchlässig</w:t>
            </w:r>
          </w:p>
        </w:tc>
        <w:tc>
          <w:tcPr>
            <w:tcW w:w="2410" w:type="dxa"/>
            <w:vAlign w:val="bottom"/>
          </w:tcPr>
          <w:p w14:paraId="0BD59C3E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04F4DD0D" w14:textId="77777777" w:rsidTr="008940A2">
        <w:tc>
          <w:tcPr>
            <w:tcW w:w="7054" w:type="dxa"/>
            <w:gridSpan w:val="2"/>
          </w:tcPr>
          <w:p w14:paraId="1B42356A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607D14A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A9" w14:paraId="2110C2F2" w14:textId="77777777" w:rsidTr="008940A2">
        <w:tc>
          <w:tcPr>
            <w:tcW w:w="9464" w:type="dxa"/>
            <w:gridSpan w:val="3"/>
          </w:tcPr>
          <w:p w14:paraId="72AB0E55" w14:textId="6CDF8E8A" w:rsidR="00676EA9" w:rsidRDefault="005A6F53" w:rsidP="00F30D9C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Hinweis: </w:t>
            </w:r>
            <w:r w:rsidRPr="005A6F53">
              <w:rPr>
                <w:rFonts w:ascii="Arial" w:hAnsi="Arial" w:cs="Arial"/>
                <w:sz w:val="20"/>
                <w:szCs w:val="20"/>
              </w:rPr>
              <w:t>Bei kunstharzgebundenen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Pflasterfugenmörteln kann das Erscheinungsbild</w:t>
            </w:r>
            <w:r w:rsidR="00F30D9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des Steins/der Platte verändert werden. Musterflächen sind anzulegen.</w:t>
            </w:r>
          </w:p>
          <w:p w14:paraId="522CF06F" w14:textId="0DC4036F" w:rsidR="00DA7EE9" w:rsidRDefault="00DA7EE9" w:rsidP="00F30D9C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72" w14:paraId="1EAC9219" w14:textId="77777777" w:rsidTr="00E3754F">
        <w:tc>
          <w:tcPr>
            <w:tcW w:w="9464" w:type="dxa"/>
            <w:gridSpan w:val="3"/>
          </w:tcPr>
          <w:p w14:paraId="6349BB8A" w14:textId="77777777" w:rsidR="00B85872" w:rsidRPr="00676EA9" w:rsidRDefault="00B85872" w:rsidP="00E3754F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F76F4" w14:paraId="10611357" w14:textId="77777777" w:rsidTr="0035604A">
        <w:tc>
          <w:tcPr>
            <w:tcW w:w="4732" w:type="dxa"/>
          </w:tcPr>
          <w:p w14:paraId="318CF022" w14:textId="7D38BF86" w:rsidR="000F76F4" w:rsidRPr="00421CD4" w:rsidRDefault="000F76F4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CD4">
              <w:rPr>
                <w:rFonts w:ascii="Arial" w:hAnsi="Arial" w:cs="Arial"/>
                <w:b/>
                <w:bCs/>
                <w:sz w:val="20"/>
                <w:szCs w:val="20"/>
              </w:rPr>
              <w:t>Anforderung an die fertige Leistung:</w:t>
            </w:r>
          </w:p>
          <w:p w14:paraId="05187FC1" w14:textId="77777777" w:rsidR="000F76F4" w:rsidRPr="00250E63" w:rsidRDefault="000F76F4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9515E" w14:textId="5FC99ABE" w:rsidR="000F76F4" w:rsidRDefault="000F76F4" w:rsidP="000F76F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83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≥ 5 N/mm²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83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0,4</w:t>
            </w:r>
            <w:r w:rsidR="0048366D">
              <w:rPr>
                <w:rFonts w:ascii="Arial" w:hAnsi="Arial" w:cs="Arial"/>
                <w:sz w:val="20"/>
                <w:szCs w:val="20"/>
              </w:rPr>
              <w:t>2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37DC2BA7" w14:textId="0FFF0570" w:rsidR="000F76F4" w:rsidRPr="00250E63" w:rsidRDefault="000F76F4" w:rsidP="000F76F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Wasserdurchlässigkeit: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8366D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1 x 10</w:t>
            </w:r>
            <w:r w:rsidRPr="007E0A9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  <w:r>
              <w:rPr>
                <w:rFonts w:ascii="Arial" w:hAnsi="Arial" w:cs="Arial"/>
                <w:sz w:val="20"/>
                <w:szCs w:val="20"/>
              </w:rPr>
              <w:t xml:space="preserve"> m/s</w:t>
            </w:r>
          </w:p>
        </w:tc>
        <w:tc>
          <w:tcPr>
            <w:tcW w:w="4732" w:type="dxa"/>
            <w:gridSpan w:val="2"/>
          </w:tcPr>
          <w:p w14:paraId="41C04D6D" w14:textId="451C0460" w:rsidR="000F76F4" w:rsidRPr="00F30D9C" w:rsidRDefault="00F30D9C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D9C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  <w:p w14:paraId="54C3AB27" w14:textId="77777777" w:rsidR="000F76F4" w:rsidRDefault="000F76F4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50307E" w14:textId="71E23459" w:rsidR="000F76F4" w:rsidRPr="00F30D9C" w:rsidRDefault="000F76F4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D9C"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KFM 120</w:t>
            </w:r>
          </w:p>
        </w:tc>
      </w:tr>
      <w:tr w:rsidR="00DF395C" w14:paraId="36DAD069" w14:textId="77777777" w:rsidTr="008940A2">
        <w:tc>
          <w:tcPr>
            <w:tcW w:w="9464" w:type="dxa"/>
            <w:gridSpan w:val="3"/>
          </w:tcPr>
          <w:p w14:paraId="1C710508" w14:textId="6D1BD11C" w:rsidR="00DF395C" w:rsidRPr="00250E63" w:rsidRDefault="00DF395C" w:rsidP="00DF395C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5C" w14:paraId="39D7F549" w14:textId="77777777" w:rsidTr="008940A2">
        <w:tc>
          <w:tcPr>
            <w:tcW w:w="9464" w:type="dxa"/>
            <w:gridSpan w:val="3"/>
          </w:tcPr>
          <w:p w14:paraId="5F320154" w14:textId="15C856B4" w:rsidR="00DF395C" w:rsidRDefault="00DF395C" w:rsidP="00DF395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der Verarbeitung sind die </w:t>
            </w:r>
            <w:r w:rsidR="00F30D9C">
              <w:rPr>
                <w:rFonts w:ascii="Arial" w:hAnsi="Arial" w:cs="Arial"/>
                <w:sz w:val="20"/>
                <w:szCs w:val="20"/>
              </w:rPr>
              <w:t>Technischen Merkblätter</w:t>
            </w:r>
            <w:r>
              <w:rPr>
                <w:rFonts w:ascii="Arial" w:hAnsi="Arial" w:cs="Arial"/>
                <w:sz w:val="20"/>
                <w:szCs w:val="20"/>
              </w:rPr>
              <w:t xml:space="preserve"> zu beachten. </w:t>
            </w:r>
          </w:p>
          <w:p w14:paraId="068A681A" w14:textId="77777777" w:rsidR="00F30D9C" w:rsidRDefault="00DF395C" w:rsidP="00DF395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zu verfugende Fläche muss leicht vorgenässt werden. Stehendes Wasser in den Fugen ist zu vermeiden. Eine ggf. vorhandene Fase darf nicht verfugt werden. </w:t>
            </w:r>
          </w:p>
          <w:p w14:paraId="1C69CB8F" w14:textId="41B2E1BA" w:rsidR="00DF395C" w:rsidRDefault="00DF395C" w:rsidP="00DF395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verarbeitungsfertige Material aus dem Liefergebinde auf die leicht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vorgenässte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Fläche einbringen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häufchenweise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verteilen. Mit dem Moosgummiwischer in die Fugen einarbeiten und dabei verdichten. Ein feiner Wasserstrahl kann unterstützend beim Einbringen sein. </w:t>
            </w:r>
          </w:p>
          <w:p w14:paraId="42BBCDEE" w14:textId="21B2F0D6" w:rsidR="00DF395C" w:rsidRPr="00250E63" w:rsidRDefault="00DF395C" w:rsidP="00DF395C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Anschließend mit einem Kokosbesen die Fläche kreuzweise abkehren und dabei die Fugenoberfläche glätten. Die Fläche ist nach der Verfugung 24 Stunden vor Regen zu schützen (unterlüftete Folie).</w:t>
            </w:r>
          </w:p>
        </w:tc>
      </w:tr>
      <w:tr w:rsidR="00E524EB" w14:paraId="453706FA" w14:textId="77777777" w:rsidTr="008940A2">
        <w:tc>
          <w:tcPr>
            <w:tcW w:w="9464" w:type="dxa"/>
            <w:gridSpan w:val="3"/>
          </w:tcPr>
          <w:p w14:paraId="26026706" w14:textId="77777777" w:rsidR="00E524EB" w:rsidRPr="00250E63" w:rsidRDefault="00E524EB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CD4" w14:paraId="67ED0EA5" w14:textId="77777777" w:rsidTr="008940A2">
        <w:tc>
          <w:tcPr>
            <w:tcW w:w="7054" w:type="dxa"/>
            <w:gridSpan w:val="2"/>
          </w:tcPr>
          <w:p w14:paraId="61EFF1AE" w14:textId="1BC6E789" w:rsidR="00421CD4" w:rsidRPr="003256D0" w:rsidRDefault="00421CD4" w:rsidP="00421CD4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Pflasterfugenmörtel KFM </w:t>
            </w:r>
            <w:r w:rsidR="00106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120</w:t>
            </w:r>
            <w:r w:rsidR="000F76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spellStart"/>
            <w:r w:rsidR="000F76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drainfähig</w:t>
            </w:r>
            <w:proofErr w:type="spellEnd"/>
            <w:r w:rsidR="000F76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kunstharzgebunden</w:t>
            </w:r>
          </w:p>
          <w:p w14:paraId="4D49A638" w14:textId="77777777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1B78128" w14:textId="55E7CBA0" w:rsidR="00E524EB" w:rsidRDefault="00E524EB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Bindemittel: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068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1-K Polybutadien</w:t>
            </w:r>
          </w:p>
          <w:p w14:paraId="7E953859" w14:textId="0B24EEB0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E0A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1068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D9FB62E" w14:textId="22E587FE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E524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5</w:t>
            </w:r>
            <w:r w:rsidRPr="002F7F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15DCDFC5" w14:textId="03F4790C" w:rsidR="00421CD4" w:rsidRDefault="00106800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Wasserschluckwert: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&gt; 15 cm Wassersäule/Stunde</w:t>
            </w:r>
          </w:p>
          <w:p w14:paraId="54D46E51" w14:textId="5ED55D65" w:rsidR="00106800" w:rsidRDefault="00106800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versickerbare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Regenspende: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&gt; </w:t>
            </w:r>
            <w:r w:rsidR="0048366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 l/(sec*ha)</w:t>
            </w:r>
          </w:p>
          <w:p w14:paraId="3A6CD484" w14:textId="653C5BAF" w:rsidR="0048366D" w:rsidRDefault="0048366D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3 mm</w:t>
            </w:r>
          </w:p>
          <w:p w14:paraId="55815405" w14:textId="77777777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D811A48" w14:textId="77777777" w:rsidR="00421CD4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CDA2D86" w14:textId="1D9BA3D1" w:rsidR="00421CD4" w:rsidRDefault="00421CD4" w:rsidP="00421CD4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1068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191140B4" w14:textId="77777777" w:rsidR="00421CD4" w:rsidRPr="001A4C28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5EBF6C2" w14:textId="77777777" w:rsidR="00421CD4" w:rsidRPr="001A4C28" w:rsidRDefault="00421CD4" w:rsidP="00421CD4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8664141" w14:textId="77777777" w:rsidR="00421CD4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5E206BF" w14:textId="77777777" w:rsidR="00421CD4" w:rsidRPr="000778E9" w:rsidRDefault="00421CD4" w:rsidP="00421CD4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B29A6B3" w14:textId="77777777" w:rsidR="00421CD4" w:rsidRDefault="00421CD4" w:rsidP="00421CD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DF395C" w14:paraId="5CA55116" w14:textId="77777777" w:rsidTr="00694B3D">
        <w:tc>
          <w:tcPr>
            <w:tcW w:w="9464" w:type="dxa"/>
            <w:gridSpan w:val="3"/>
          </w:tcPr>
          <w:p w14:paraId="36A1A372" w14:textId="77777777" w:rsidR="00DF395C" w:rsidRDefault="00DF395C" w:rsidP="00694B3D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24F70C1" w14:textId="579628A2" w:rsidR="0048366D" w:rsidRPr="00676EA9" w:rsidRDefault="0048366D" w:rsidP="00694B3D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ED2E93C" w14:textId="77777777" w:rsidR="00822052" w:rsidRDefault="0082205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2322"/>
        <w:gridCol w:w="2410"/>
      </w:tblGrid>
      <w:tr w:rsidR="00DF395C" w14:paraId="08EA2E59" w14:textId="77777777" w:rsidTr="00694B3D">
        <w:tc>
          <w:tcPr>
            <w:tcW w:w="4732" w:type="dxa"/>
          </w:tcPr>
          <w:p w14:paraId="4D24A2F1" w14:textId="26059286" w:rsidR="00DF395C" w:rsidRPr="00421CD4" w:rsidRDefault="00DF395C" w:rsidP="00694B3D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C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Anforderung an die fertige Leistung:</w:t>
            </w:r>
          </w:p>
          <w:p w14:paraId="118BCB40" w14:textId="77777777" w:rsidR="00DF395C" w:rsidRPr="00250E63" w:rsidRDefault="00DF395C" w:rsidP="00694B3D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01059B" w14:textId="6A1C118C" w:rsidR="00DF395C" w:rsidRDefault="00DF395C" w:rsidP="00694B3D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83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≥ 5 N/mm²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83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48366D">
              <w:rPr>
                <w:rFonts w:ascii="Arial" w:hAnsi="Arial" w:cs="Arial"/>
                <w:sz w:val="20"/>
                <w:szCs w:val="20"/>
              </w:rPr>
              <w:t>2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3140DD5B" w14:textId="0A16D74C" w:rsidR="00DF395C" w:rsidRPr="00250E63" w:rsidRDefault="00DF395C" w:rsidP="00694B3D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Wasserdurchlässigkeit: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0869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1 x 10</w:t>
            </w:r>
            <w:r w:rsidRPr="007E0A9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  <w:r>
              <w:rPr>
                <w:rFonts w:ascii="Arial" w:hAnsi="Arial" w:cs="Arial"/>
                <w:sz w:val="20"/>
                <w:szCs w:val="20"/>
              </w:rPr>
              <w:t xml:space="preserve"> m/s</w:t>
            </w:r>
          </w:p>
        </w:tc>
        <w:tc>
          <w:tcPr>
            <w:tcW w:w="4732" w:type="dxa"/>
            <w:gridSpan w:val="2"/>
          </w:tcPr>
          <w:p w14:paraId="2078C1EE" w14:textId="6D6B79A2" w:rsidR="00DF395C" w:rsidRPr="00F30D9C" w:rsidRDefault="00F30D9C" w:rsidP="00694B3D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D9C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  <w:p w14:paraId="552C7C63" w14:textId="6B369D35" w:rsidR="00DF395C" w:rsidRDefault="00DF395C" w:rsidP="00694B3D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8D041" w14:textId="7E32C8A8" w:rsidR="00356BFE" w:rsidRPr="00F30D9C" w:rsidRDefault="00356BFE" w:rsidP="00694B3D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D9C"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KFM 280</w:t>
            </w:r>
          </w:p>
        </w:tc>
      </w:tr>
      <w:tr w:rsidR="00DF395C" w14:paraId="09A838E6" w14:textId="77777777" w:rsidTr="00694B3D">
        <w:tc>
          <w:tcPr>
            <w:tcW w:w="9464" w:type="dxa"/>
            <w:gridSpan w:val="3"/>
          </w:tcPr>
          <w:p w14:paraId="1B00D2EB" w14:textId="77777777" w:rsidR="00DF395C" w:rsidRPr="00250E63" w:rsidRDefault="00DF395C" w:rsidP="00694B3D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5C" w14:paraId="757830C8" w14:textId="77777777" w:rsidTr="00694B3D">
        <w:tc>
          <w:tcPr>
            <w:tcW w:w="9464" w:type="dxa"/>
            <w:gridSpan w:val="3"/>
          </w:tcPr>
          <w:p w14:paraId="204165EF" w14:textId="39D0478C" w:rsidR="00DF395C" w:rsidRDefault="003205BB" w:rsidP="00694B3D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JURALITH Pflasterfugenmörtel </w:t>
            </w:r>
            <w:r w:rsidR="00356BFE">
              <w:rPr>
                <w:rFonts w:ascii="Arial" w:hAnsi="Arial" w:cs="Arial"/>
                <w:sz w:val="20"/>
                <w:szCs w:val="20"/>
              </w:rPr>
              <w:t>KFM 200</w:t>
            </w:r>
            <w:r>
              <w:rPr>
                <w:rFonts w:ascii="Arial" w:hAnsi="Arial" w:cs="Arial"/>
                <w:sz w:val="20"/>
                <w:szCs w:val="20"/>
              </w:rPr>
              <w:t xml:space="preserve"> gemäß den </w:t>
            </w:r>
            <w:r w:rsidR="00F30D9C"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chnischen Merkblättern verarbeiten. Eine ggf. vorhandene Fase darf nicht verfugt</w:t>
            </w:r>
            <w:r w:rsidR="002354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werden.</w:t>
            </w:r>
          </w:p>
          <w:p w14:paraId="49D71D49" w14:textId="77777777" w:rsidR="003205BB" w:rsidRDefault="003205BB" w:rsidP="00694B3D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zu verfugende Fläche muss vorgenässt werden. Stehendes Wasser in den Fugen ist zu vermeiden. </w:t>
            </w:r>
          </w:p>
          <w:p w14:paraId="34E5708D" w14:textId="77777777" w:rsidR="00F30D9C" w:rsidRDefault="00235420" w:rsidP="00694B3D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Bindemittel mit der Sandmischung mischen, in ein sauberes Gefäß umtopfen und erneut mit einem langsam laufenden Rührwerk </w:t>
            </w:r>
            <w:r w:rsidR="00F30D9C">
              <w:rPr>
                <w:rFonts w:ascii="Arial" w:hAnsi="Arial" w:cs="Arial"/>
                <w:sz w:val="20"/>
                <w:szCs w:val="20"/>
              </w:rPr>
              <w:t xml:space="preserve">(ca. 300 U/Min.) </w:t>
            </w:r>
            <w:r>
              <w:rPr>
                <w:rFonts w:ascii="Arial" w:hAnsi="Arial" w:cs="Arial"/>
                <w:sz w:val="20"/>
                <w:szCs w:val="20"/>
              </w:rPr>
              <w:t xml:space="preserve">gründlich mischen. Das verarbeitungsfertige Material aus dem Mischgefäß auf der Fläche einbringen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häufchenweise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verteilen. Mit dem Moosgummiwischer </w:t>
            </w:r>
            <w:r w:rsidR="0079795B">
              <w:rPr>
                <w:rFonts w:ascii="Arial" w:hAnsi="Arial" w:cs="Arial"/>
                <w:sz w:val="20"/>
                <w:szCs w:val="20"/>
              </w:rPr>
              <w:t xml:space="preserve">in die Fugen einarbeiten und dabei verdichten. </w:t>
            </w:r>
          </w:p>
          <w:p w14:paraId="5CB3B6C9" w14:textId="33C5589E" w:rsidR="00235420" w:rsidRPr="00250E63" w:rsidRDefault="0079795B" w:rsidP="00694B3D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Anschließend mit einem Kokosbesen die Fläche kreuzweise abkehren und dabei die Fugenoberfläche glätten. Die Fläche ist nach der Verfugung 24 Stunden vor Regen zu schützen (unterlüftete Folie).</w:t>
            </w:r>
          </w:p>
        </w:tc>
      </w:tr>
      <w:tr w:rsidR="00DF395C" w14:paraId="1F4E09C8" w14:textId="77777777" w:rsidTr="00694B3D">
        <w:tc>
          <w:tcPr>
            <w:tcW w:w="9464" w:type="dxa"/>
            <w:gridSpan w:val="3"/>
          </w:tcPr>
          <w:p w14:paraId="1EF45AD9" w14:textId="77777777" w:rsidR="00DF395C" w:rsidRPr="00250E63" w:rsidRDefault="00DF395C" w:rsidP="00694B3D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BFE" w14:paraId="2EE4FEE9" w14:textId="77777777" w:rsidTr="00804C2A">
        <w:tc>
          <w:tcPr>
            <w:tcW w:w="7054" w:type="dxa"/>
            <w:gridSpan w:val="2"/>
          </w:tcPr>
          <w:p w14:paraId="5854F459" w14:textId="7EA7465C" w:rsidR="00356BFE" w:rsidRPr="003256D0" w:rsidRDefault="00356BFE" w:rsidP="00804C2A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KFM 280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drainfähig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kunstharzgebunden</w:t>
            </w:r>
          </w:p>
          <w:p w14:paraId="4E2ED452" w14:textId="77777777" w:rsidR="00356BFE" w:rsidRDefault="00356BFE" w:rsidP="00804C2A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5942D65" w14:textId="6079876C" w:rsidR="00356BFE" w:rsidRDefault="00356BFE" w:rsidP="00804C2A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Bindemittel: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2-K Polyurethan</w:t>
            </w:r>
          </w:p>
          <w:p w14:paraId="509E7334" w14:textId="16AF200A" w:rsidR="00356BFE" w:rsidRDefault="00356BFE" w:rsidP="00804C2A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25 N/mm²</w:t>
            </w:r>
          </w:p>
          <w:p w14:paraId="69B660F0" w14:textId="06729942" w:rsidR="00356BFE" w:rsidRDefault="00356BFE" w:rsidP="00804C2A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&gt; 7</w:t>
            </w:r>
            <w:r w:rsidRPr="002F7F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14B1C93B" w14:textId="39B669CC" w:rsidR="00356BFE" w:rsidRDefault="00356BFE" w:rsidP="00356BFE">
            <w:pPr>
              <w:tabs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versickerbare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Regenspende: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&gt; </w:t>
            </w:r>
            <w:r w:rsidR="008220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9000 l(sec*ha)</w:t>
            </w:r>
          </w:p>
          <w:p w14:paraId="0381A172" w14:textId="77777777" w:rsidR="00356BFE" w:rsidRDefault="00356BFE" w:rsidP="00804C2A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5 mm</w:t>
            </w:r>
          </w:p>
          <w:p w14:paraId="1F1B510E" w14:textId="77777777" w:rsidR="00356BFE" w:rsidRDefault="00356BFE" w:rsidP="00804C2A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6015A3A" w14:textId="77777777" w:rsidR="00356BFE" w:rsidRDefault="00356BFE" w:rsidP="00804C2A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CEF629A" w14:textId="77777777" w:rsidR="00356BFE" w:rsidRDefault="00356BFE" w:rsidP="00804C2A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steingrau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52E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76A6676A" w14:textId="77777777" w:rsidR="00356BFE" w:rsidRPr="001A4C28" w:rsidRDefault="00356BFE" w:rsidP="00804C2A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8DA338F" w14:textId="77777777" w:rsidR="00356BFE" w:rsidRPr="001A4C28" w:rsidRDefault="00356BFE" w:rsidP="00804C2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15F8DE14" w14:textId="77777777" w:rsidR="00356BFE" w:rsidRDefault="00356BFE" w:rsidP="00804C2A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76C52AD" w14:textId="77777777" w:rsidR="00356BFE" w:rsidRPr="000778E9" w:rsidRDefault="00356BFE" w:rsidP="00804C2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1AC6D2B" w14:textId="77777777" w:rsidR="00356BFE" w:rsidRDefault="00356BFE" w:rsidP="00804C2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56BFE" w14:paraId="27A79EBB" w14:textId="77777777" w:rsidTr="008940A2">
        <w:tc>
          <w:tcPr>
            <w:tcW w:w="7054" w:type="dxa"/>
            <w:gridSpan w:val="2"/>
          </w:tcPr>
          <w:p w14:paraId="35BE91A7" w14:textId="77777777" w:rsidR="00356BFE" w:rsidRPr="001A4C28" w:rsidRDefault="00356BFE" w:rsidP="00421CD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6AE67F1E" w14:textId="77777777" w:rsidR="00356BFE" w:rsidRDefault="00356BFE" w:rsidP="00421CD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2A30B" w14:textId="4F93FF2C" w:rsidR="003800AB" w:rsidRPr="00F30D9C" w:rsidRDefault="003800AB" w:rsidP="00F30D9C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BB10A7B" w14:textId="51EC062C" w:rsidR="00201B76" w:rsidRPr="00F30D9C" w:rsidRDefault="00201B76" w:rsidP="00F30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731B0B" w14:textId="611BB22E" w:rsidR="00201B76" w:rsidRPr="00F30D9C" w:rsidRDefault="00201B76" w:rsidP="00F30D9C">
      <w:pPr>
        <w:tabs>
          <w:tab w:val="left" w:pos="63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201B76" w:rsidRPr="00F30D9C" w:rsidSect="00052EBC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28E4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38EDBFD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FD35" w14:textId="3AE5FD97" w:rsidR="009918FC" w:rsidRPr="009918FC" w:rsidRDefault="00F30D9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69624C">
      <w:rPr>
        <w:rFonts w:ascii="Arial" w:hAnsi="Arial" w:cs="Arial"/>
        <w:sz w:val="20"/>
        <w:szCs w:val="20"/>
      </w:rPr>
      <w:t>Nutzungskategorie N</w:t>
    </w:r>
    <w:r w:rsidR="0048366D">
      <w:rPr>
        <w:rFonts w:ascii="Arial" w:hAnsi="Arial" w:cs="Arial"/>
        <w:sz w:val="20"/>
        <w:szCs w:val="20"/>
      </w:rPr>
      <w:t>1</w:t>
    </w:r>
    <w:r w:rsidR="0069624C">
      <w:rPr>
        <w:rFonts w:ascii="Arial" w:hAnsi="Arial" w:cs="Arial"/>
        <w:sz w:val="20"/>
        <w:szCs w:val="20"/>
      </w:rPr>
      <w:t xml:space="preserve"> </w:t>
    </w:r>
    <w:r w:rsidR="0048366D">
      <w:rPr>
        <w:rFonts w:ascii="Arial" w:hAnsi="Arial" w:cs="Arial"/>
        <w:sz w:val="20"/>
        <w:szCs w:val="20"/>
      </w:rPr>
      <w:t>ausschließlich begehbare Flächen</w:t>
    </w:r>
    <w:r>
      <w:rPr>
        <w:rFonts w:ascii="Arial" w:hAnsi="Arial" w:cs="Arial"/>
        <w:sz w:val="20"/>
        <w:szCs w:val="20"/>
      </w:rPr>
      <w:br/>
      <w:t>Fugenmörtel kunstharzgebunden, hoch wasserdurchlässig</w:t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2BF1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09CBC25D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68D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E9249EB" wp14:editId="1D2A6FED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68"/>
    <w:multiLevelType w:val="hybridMultilevel"/>
    <w:tmpl w:val="E79CEF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75"/>
    <w:multiLevelType w:val="hybridMultilevel"/>
    <w:tmpl w:val="9AE4A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52EBC"/>
    <w:rsid w:val="000F76F4"/>
    <w:rsid w:val="00106800"/>
    <w:rsid w:val="0012337C"/>
    <w:rsid w:val="001371D5"/>
    <w:rsid w:val="001A0869"/>
    <w:rsid w:val="001D1036"/>
    <w:rsid w:val="001E44B4"/>
    <w:rsid w:val="001F2F55"/>
    <w:rsid w:val="00201B76"/>
    <w:rsid w:val="00235420"/>
    <w:rsid w:val="00250E63"/>
    <w:rsid w:val="0027647D"/>
    <w:rsid w:val="002F7FB4"/>
    <w:rsid w:val="003205BB"/>
    <w:rsid w:val="00356BFE"/>
    <w:rsid w:val="003800AB"/>
    <w:rsid w:val="003F1408"/>
    <w:rsid w:val="00421CD4"/>
    <w:rsid w:val="0048366D"/>
    <w:rsid w:val="004A1E33"/>
    <w:rsid w:val="004D2E88"/>
    <w:rsid w:val="00524E6E"/>
    <w:rsid w:val="005A6F53"/>
    <w:rsid w:val="005F3737"/>
    <w:rsid w:val="005F7D6C"/>
    <w:rsid w:val="00605138"/>
    <w:rsid w:val="006163E4"/>
    <w:rsid w:val="00676EA9"/>
    <w:rsid w:val="0069624C"/>
    <w:rsid w:val="0079795B"/>
    <w:rsid w:val="007D6BDD"/>
    <w:rsid w:val="007E0A9B"/>
    <w:rsid w:val="007E1930"/>
    <w:rsid w:val="00822052"/>
    <w:rsid w:val="0082252B"/>
    <w:rsid w:val="008315E1"/>
    <w:rsid w:val="008766A5"/>
    <w:rsid w:val="008813DE"/>
    <w:rsid w:val="008940A2"/>
    <w:rsid w:val="008C586C"/>
    <w:rsid w:val="008E6BCE"/>
    <w:rsid w:val="009644C4"/>
    <w:rsid w:val="009660FF"/>
    <w:rsid w:val="009918FC"/>
    <w:rsid w:val="00AA1DFD"/>
    <w:rsid w:val="00AA5671"/>
    <w:rsid w:val="00AC7F9D"/>
    <w:rsid w:val="00B85872"/>
    <w:rsid w:val="00C06EE2"/>
    <w:rsid w:val="00D454D0"/>
    <w:rsid w:val="00D551D4"/>
    <w:rsid w:val="00D770F7"/>
    <w:rsid w:val="00DA7EE9"/>
    <w:rsid w:val="00DC4D42"/>
    <w:rsid w:val="00DD517F"/>
    <w:rsid w:val="00DF395C"/>
    <w:rsid w:val="00E524EB"/>
    <w:rsid w:val="00F12A32"/>
    <w:rsid w:val="00F30D9C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3C391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DFD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DFD"/>
    <w:rPr>
      <w:rFonts w:asciiTheme="minorHAnsi" w:hAnsiTheme="minorHAnsi"/>
      <w:b/>
      <w:bCs/>
      <w:szCs w:val="20"/>
    </w:rPr>
  </w:style>
  <w:style w:type="paragraph" w:styleId="Listenabsatz">
    <w:name w:val="List Paragraph"/>
    <w:basedOn w:val="Standard"/>
    <w:uiPriority w:val="34"/>
    <w:qFormat/>
    <w:rsid w:val="0089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12</cp:revision>
  <cp:lastPrinted>2021-07-28T10:58:00Z</cp:lastPrinted>
  <dcterms:created xsi:type="dcterms:W3CDTF">2021-06-07T13:29:00Z</dcterms:created>
  <dcterms:modified xsi:type="dcterms:W3CDTF">2021-08-12T10:06:00Z</dcterms:modified>
</cp:coreProperties>
</file>