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7A9F" w:rsidRDefault="008D18A6" w:rsidP="00937F6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</w:t>
      </w:r>
      <w:r w:rsidR="00937F66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7A9F">
        <w:rPr>
          <w:rFonts w:ascii="Arial" w:hAnsi="Arial" w:cs="Arial"/>
          <w:b/>
          <w:sz w:val="24"/>
          <w:szCs w:val="24"/>
          <w:u w:val="single"/>
        </w:rPr>
        <w:t>ausschließlich begehbare Flächen</w:t>
      </w:r>
    </w:p>
    <w:p w:rsidR="008D18A6" w:rsidRPr="004D2E88" w:rsidRDefault="00937F66" w:rsidP="00937F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8905A6">
        <w:rPr>
          <w:rFonts w:ascii="Arial" w:hAnsi="Arial" w:cs="Arial"/>
          <w:b/>
          <w:sz w:val="24"/>
          <w:szCs w:val="24"/>
          <w:u w:val="single"/>
        </w:rPr>
        <w:t>Terrasse mit auskragender Bodenplatte</w:t>
      </w:r>
      <w:r w:rsidR="008905A6">
        <w:rPr>
          <w:rFonts w:ascii="Arial" w:hAnsi="Arial" w:cs="Arial"/>
          <w:b/>
          <w:sz w:val="24"/>
          <w:szCs w:val="24"/>
          <w:u w:val="single"/>
        </w:rPr>
        <w:br/>
        <w:t>(wasserundurchlässiger Tragschicht)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Bettungsmörtel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A6" w:rsidTr="00D232EE">
        <w:tc>
          <w:tcPr>
            <w:tcW w:w="9464" w:type="dxa"/>
            <w:gridSpan w:val="2"/>
          </w:tcPr>
          <w:p w:rsidR="008905A6" w:rsidRDefault="008905A6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Beim Verlegen der Pflasterdecke auf eine wasserundurchlässige, geeignete Tragschicht ist eine wasserdurchlässige Bettungsschicht unbedingt erforderlich.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Drainfähigkeit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Materials (Bettung) ist durch ein Prüfzeugnis nachzuweisen.</w:t>
            </w:r>
            <w:r w:rsidR="00D34D2D">
              <w:rPr>
                <w:rFonts w:ascii="Arial" w:hAnsi="Arial" w:cs="Arial"/>
                <w:sz w:val="20"/>
                <w:szCs w:val="20"/>
              </w:rPr>
              <w:t xml:space="preserve"> Die Dicke der Bettung im verdichteten </w:t>
            </w:r>
            <w:r w:rsidR="00F87A9F">
              <w:rPr>
                <w:rFonts w:ascii="Arial" w:hAnsi="Arial" w:cs="Arial"/>
                <w:sz w:val="20"/>
                <w:szCs w:val="20"/>
              </w:rPr>
              <w:t>Z</w:t>
            </w:r>
            <w:r w:rsidR="00D34D2D">
              <w:rPr>
                <w:rFonts w:ascii="Arial" w:hAnsi="Arial" w:cs="Arial"/>
                <w:sz w:val="20"/>
                <w:szCs w:val="20"/>
              </w:rPr>
              <w:t xml:space="preserve">ustand muss ≥ 5 cm betragen, die Festigkeit nach Fertigstellung ≥ 10 N/mm² sein. Die Bettung ist bei dieser Schichtdicke frisch in frisch einlagig einzubauen. Muss die Bettung, aus welchen Gründen auch immer, über 7 cm betragen, ist sie zweilagig einzubauen, wobei die erste Lage statisch (klopfen) zu verdichten ist. Die Bettungsschicht ist </w:t>
            </w:r>
            <w:proofErr w:type="gramStart"/>
            <w:r w:rsidR="00D34D2D">
              <w:rPr>
                <w:rFonts w:ascii="Arial" w:hAnsi="Arial" w:cs="Arial"/>
                <w:sz w:val="20"/>
                <w:szCs w:val="20"/>
              </w:rPr>
              <w:t>Zug</w:t>
            </w:r>
            <w:proofErr w:type="gramEnd"/>
            <w:r w:rsidR="00D34D2D">
              <w:rPr>
                <w:rFonts w:ascii="Arial" w:hAnsi="Arial" w:cs="Arial"/>
                <w:sz w:val="20"/>
                <w:szCs w:val="20"/>
              </w:rPr>
              <w:t xml:space="preserve"> um Zug zu erstellen und das Belagselement muss frisch in frisch verlegt werden, dabei ist der Bettungsmörtel durch das hammerfeste Setzen zu verdichten. Das S</w:t>
            </w:r>
            <w:r w:rsidR="00F87A9F">
              <w:rPr>
                <w:rFonts w:ascii="Arial" w:hAnsi="Arial" w:cs="Arial"/>
                <w:sz w:val="20"/>
                <w:szCs w:val="20"/>
              </w:rPr>
              <w:t>e</w:t>
            </w:r>
            <w:r w:rsidR="00D34D2D">
              <w:rPr>
                <w:rFonts w:ascii="Arial" w:hAnsi="Arial" w:cs="Arial"/>
                <w:sz w:val="20"/>
                <w:szCs w:val="20"/>
              </w:rPr>
              <w:t>tzmaß von ca. 20 – 25 % bzw. ca. 1 cm ist zu berücksichtigen. Ein Haftvermittler ist zwingend zu verwenden. Eine Haftzugfestigkeit von ≥ 0,4 N/mm² an der fertigen Leistung ist zu erbringen.</w:t>
            </w:r>
          </w:p>
        </w:tc>
      </w:tr>
      <w:tr w:rsidR="008905A6" w:rsidTr="009259AB">
        <w:tc>
          <w:tcPr>
            <w:tcW w:w="7054" w:type="dxa"/>
          </w:tcPr>
          <w:p w:rsidR="008905A6" w:rsidRPr="001A4C28" w:rsidRDefault="008905A6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905A6" w:rsidRDefault="008905A6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D34D2D" w:rsidRPr="003256D0" w:rsidRDefault="00D34D2D" w:rsidP="00D34D2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GALA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Drainmörel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GDM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Nutzungskategorie: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N1 – N2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20 N/mm²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</w:t>
            </w:r>
            <w:r w:rsidRPr="002F7F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1 x 10</w:t>
            </w:r>
            <w:r w:rsidRPr="00D34D2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D2D" w:rsidTr="009259AB">
        <w:tc>
          <w:tcPr>
            <w:tcW w:w="7054" w:type="dxa"/>
          </w:tcPr>
          <w:p w:rsidR="00D34D2D" w:rsidRPr="001A4C28" w:rsidRDefault="00D34D2D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34D2D" w:rsidRDefault="00D34D2D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180034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9F" w:rsidRDefault="00F87A9F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9413EF">
      <w:rPr>
        <w:rFonts w:ascii="Arial" w:hAnsi="Arial" w:cs="Arial"/>
        <w:sz w:val="20"/>
        <w:szCs w:val="20"/>
      </w:rPr>
      <w:t>Nutzungskategorie N</w:t>
    </w:r>
    <w:r>
      <w:rPr>
        <w:rFonts w:ascii="Arial" w:hAnsi="Arial" w:cs="Arial"/>
        <w:sz w:val="20"/>
        <w:szCs w:val="20"/>
      </w:rPr>
      <w:t>1</w:t>
    </w:r>
    <w:r w:rsidR="009413E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ausschließlich begehbare Flächen</w:t>
    </w:r>
  </w:p>
  <w:p w:rsidR="00F87A9F" w:rsidRDefault="008D2242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Terrasse mit auskragender Bodenplatte</w:t>
    </w:r>
    <w:r w:rsidR="00F87A9F">
      <w:rPr>
        <w:rFonts w:ascii="Arial" w:hAnsi="Arial" w:cs="Arial"/>
        <w:sz w:val="20"/>
        <w:szCs w:val="20"/>
      </w:rPr>
      <w:t xml:space="preserve"> (wasserundurchlässige Tragschicht)</w:t>
    </w:r>
    <w:r w:rsidR="00F87A9F" w:rsidRPr="00F87A9F">
      <w:rPr>
        <w:rFonts w:ascii="Arial" w:hAnsi="Arial" w:cs="Arial"/>
        <w:sz w:val="20"/>
        <w:szCs w:val="20"/>
      </w:rPr>
      <w:t xml:space="preserve"> </w:t>
    </w:r>
    <w:r w:rsidR="00F87A9F">
      <w:rPr>
        <w:rFonts w:ascii="Arial" w:hAnsi="Arial" w:cs="Arial"/>
        <w:sz w:val="20"/>
        <w:szCs w:val="20"/>
      </w:rPr>
      <w:t xml:space="preserve">– </w:t>
    </w:r>
    <w:r w:rsidR="00F87A9F" w:rsidRPr="009918FC">
      <w:rPr>
        <w:rFonts w:ascii="Arial" w:hAnsi="Arial" w:cs="Arial"/>
        <w:sz w:val="20"/>
        <w:szCs w:val="20"/>
      </w:rPr>
      <w:t>Bettungsmörtel</w:t>
    </w:r>
  </w:p>
  <w:p w:rsidR="009918FC" w:rsidRPr="009918FC" w:rsidRDefault="00F87A9F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80034"/>
    <w:rsid w:val="001C5101"/>
    <w:rsid w:val="001E44B4"/>
    <w:rsid w:val="00274682"/>
    <w:rsid w:val="003800AB"/>
    <w:rsid w:val="004A1E33"/>
    <w:rsid w:val="004D2E88"/>
    <w:rsid w:val="005B7D7C"/>
    <w:rsid w:val="00605138"/>
    <w:rsid w:val="006256A8"/>
    <w:rsid w:val="007D6BDD"/>
    <w:rsid w:val="0082252B"/>
    <w:rsid w:val="008905A6"/>
    <w:rsid w:val="008D18A6"/>
    <w:rsid w:val="008D2242"/>
    <w:rsid w:val="00937F66"/>
    <w:rsid w:val="009413EF"/>
    <w:rsid w:val="009644C4"/>
    <w:rsid w:val="009918FC"/>
    <w:rsid w:val="00AA5671"/>
    <w:rsid w:val="00AF0757"/>
    <w:rsid w:val="00BC0012"/>
    <w:rsid w:val="00BD4B1F"/>
    <w:rsid w:val="00C249E3"/>
    <w:rsid w:val="00C80B19"/>
    <w:rsid w:val="00C943BF"/>
    <w:rsid w:val="00D34D2D"/>
    <w:rsid w:val="00DC4D42"/>
    <w:rsid w:val="00DD517F"/>
    <w:rsid w:val="00F87A9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13</cp:revision>
  <cp:lastPrinted>2021-07-28T11:10:00Z</cp:lastPrinted>
  <dcterms:created xsi:type="dcterms:W3CDTF">2021-01-20T15:10:00Z</dcterms:created>
  <dcterms:modified xsi:type="dcterms:W3CDTF">2021-08-12T10:11:00Z</dcterms:modified>
</cp:coreProperties>
</file>